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35001F" w:rsidRPr="0035001F" w:rsidRDefault="00DF541B" w:rsidP="0035001F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t xml:space="preserve">          </w:t>
            </w:r>
            <w:r w:rsidR="0035001F" w:rsidRPr="003500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РОССИЙСКАЯ ФЕДЕРАЦИЯ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5001F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35001F">
              <w:rPr>
                <w:rFonts w:ascii="Times New Roman" w:eastAsia="Times New Roman" w:hAnsi="Times New Roman" w:cs="Times New Roman"/>
                <w:b/>
              </w:rPr>
              <w:t xml:space="preserve">         АДМИНИСТРАЦИЯ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5001F">
              <w:rPr>
                <w:rFonts w:ascii="Times New Roman" w:eastAsia="Times New Roman" w:hAnsi="Times New Roman" w:cs="Times New Roman"/>
                <w:b/>
              </w:rPr>
              <w:t xml:space="preserve">              сельского поселения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5001F">
              <w:rPr>
                <w:rFonts w:ascii="Times New Roman" w:eastAsia="Times New Roman" w:hAnsi="Times New Roman" w:cs="Times New Roman"/>
                <w:b/>
              </w:rPr>
              <w:t xml:space="preserve">                    РЫСАЙКИНО 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5001F">
              <w:rPr>
                <w:rFonts w:ascii="Times New Roman" w:eastAsia="Times New Roman" w:hAnsi="Times New Roman" w:cs="Times New Roman"/>
                <w:b/>
              </w:rPr>
              <w:t xml:space="preserve">          муниципального района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5001F">
              <w:rPr>
                <w:rFonts w:ascii="Times New Roman" w:eastAsia="Times New Roman" w:hAnsi="Times New Roman" w:cs="Times New Roman"/>
                <w:b/>
              </w:rPr>
              <w:t xml:space="preserve">                Похвистневский 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5001F">
              <w:rPr>
                <w:rFonts w:ascii="Times New Roman" w:eastAsia="Times New Roman" w:hAnsi="Times New Roman" w:cs="Times New Roman"/>
                <w:b/>
              </w:rPr>
              <w:t xml:space="preserve">              Самарской области</w:t>
            </w:r>
          </w:p>
          <w:p w:rsidR="0035001F" w:rsidRPr="0035001F" w:rsidRDefault="0035001F" w:rsidP="0035001F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ПОСТАНОВЛЕНИЕ</w:t>
            </w:r>
          </w:p>
          <w:p w:rsidR="0035001F" w:rsidRPr="0035001F" w:rsidRDefault="00932C12" w:rsidP="0035001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350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18.04.2018г </w:t>
            </w:r>
            <w:r w:rsidR="00350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7746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35001F" w:rsidRPr="0035001F" w:rsidRDefault="0035001F" w:rsidP="003500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с. Рысайкино</w:t>
            </w:r>
          </w:p>
          <w:p w:rsidR="00DF541B" w:rsidRDefault="00DF541B" w:rsidP="0035001F">
            <w:pPr>
              <w:rPr>
                <w:rFonts w:ascii="Times New Roman" w:hAnsi="Times New Roman"/>
                <w:b/>
                <w:u w:val="single"/>
              </w:rPr>
            </w:pPr>
            <w:r>
              <w:t xml:space="preserve">    </w:t>
            </w: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F107C1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r w:rsidR="0035001F">
        <w:rPr>
          <w:rFonts w:ascii="Times New Roman" w:eastAsia="Times New Roman CYR" w:hAnsi="Times New Roman"/>
          <w:color w:val="000000"/>
          <w:sz w:val="28"/>
          <w:szCs w:val="28"/>
        </w:rPr>
        <w:t>Рысайкино</w:t>
      </w:r>
      <w:r w:rsidR="00DF541B"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35001F">
        <w:rPr>
          <w:rFonts w:ascii="Times New Roman" w:hAnsi="Times New Roman"/>
          <w:sz w:val="28"/>
          <w:szCs w:val="28"/>
        </w:rPr>
        <w:t>Рысайкино</w:t>
      </w:r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350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001F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35001F">
        <w:rPr>
          <w:rFonts w:ascii="Times New Roman" w:hAnsi="Times New Roman" w:cs="Times New Roman"/>
          <w:sz w:val="28"/>
          <w:szCs w:val="28"/>
        </w:rPr>
        <w:t xml:space="preserve"> ласточка»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35001F">
        <w:rPr>
          <w:rFonts w:ascii="Times New Roman" w:hAnsi="Times New Roman" w:cs="Times New Roman"/>
          <w:sz w:val="28"/>
          <w:szCs w:val="28"/>
        </w:rPr>
        <w:t>В.М.Исаев</w:t>
      </w:r>
      <w:proofErr w:type="spellEnd"/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35001F" w:rsidRDefault="0035001F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="0035001F">
              <w:rPr>
                <w:rFonts w:ascii="Times New Roman" w:hAnsi="Times New Roman"/>
              </w:rPr>
              <w:t>Рысайкино</w:t>
            </w:r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>муниципального района Похвистневский</w:t>
            </w:r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32C12">
              <w:rPr>
                <w:rFonts w:ascii="Times New Roman" w:hAnsi="Times New Roman"/>
              </w:rPr>
              <w:t xml:space="preserve">от «18 </w:t>
            </w:r>
            <w:r w:rsidR="006E0E73" w:rsidRPr="00B54B41">
              <w:rPr>
                <w:rFonts w:ascii="Times New Roman" w:hAnsi="Times New Roman"/>
              </w:rPr>
              <w:t xml:space="preserve">» </w:t>
            </w:r>
            <w:r w:rsidR="00932C12">
              <w:rPr>
                <w:rFonts w:ascii="Times New Roman" w:hAnsi="Times New Roman"/>
              </w:rPr>
              <w:t xml:space="preserve">апреля </w:t>
            </w:r>
            <w:r w:rsidR="006E0E73" w:rsidRPr="00B54B41">
              <w:rPr>
                <w:rFonts w:ascii="Times New Roman" w:hAnsi="Times New Roman"/>
              </w:rPr>
              <w:t xml:space="preserve"> 201</w:t>
            </w:r>
            <w:r w:rsidR="006E0E73">
              <w:rPr>
                <w:rFonts w:ascii="Times New Roman" w:hAnsi="Times New Roman"/>
              </w:rPr>
              <w:t>8</w:t>
            </w:r>
            <w:r w:rsidR="00B77468">
              <w:rPr>
                <w:rFonts w:ascii="Times New Roman" w:hAnsi="Times New Roman"/>
              </w:rPr>
              <w:t>г. № 22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35001F">
        <w:rPr>
          <w:rFonts w:ascii="Times New Roman" w:hAnsi="Times New Roman" w:cs="Times New Roman"/>
          <w:b/>
          <w:sz w:val="28"/>
          <w:szCs w:val="28"/>
        </w:rPr>
        <w:t>Рысайкино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001F" w:rsidRPr="0035001F">
        <w:rPr>
          <w:rFonts w:ascii="Times New Roman" w:hAnsi="Times New Roman" w:cs="Times New Roman"/>
          <w:sz w:val="28"/>
          <w:szCs w:val="28"/>
        </w:rPr>
        <w:t>Рысайкино</w:t>
      </w:r>
      <w:r w:rsidR="00C340FB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001F">
        <w:rPr>
          <w:rFonts w:ascii="Times New Roman" w:hAnsi="Times New Roman" w:cs="Times New Roman"/>
          <w:sz w:val="28"/>
          <w:szCs w:val="28"/>
        </w:rPr>
        <w:t>Рысайкино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Похвистневский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официальном сайте Администрации в сети Интернет –</w:t>
      </w:r>
      <w:r w:rsidR="0035001F" w:rsidRPr="0035001F">
        <w:t xml:space="preserve"> </w:t>
      </w:r>
      <w:r w:rsidR="0035001F" w:rsidRPr="0035001F">
        <w:rPr>
          <w:rFonts w:ascii="Times New Roman" w:hAnsi="Times New Roman"/>
          <w:sz w:val="28"/>
          <w:szCs w:val="28"/>
        </w:rPr>
        <w:t>http://risaykino.ru</w:t>
      </w:r>
      <w:r w:rsidR="0035001F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proofErr w:type="spellStart"/>
      <w:r w:rsidR="003500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00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001F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  <w:r w:rsidR="00350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01F">
        <w:rPr>
          <w:rFonts w:ascii="Times New Roman" w:hAnsi="Times New Roman" w:cs="Times New Roman"/>
          <w:sz w:val="28"/>
          <w:szCs w:val="28"/>
        </w:rPr>
        <w:t>ул.Ижедерова</w:t>
      </w:r>
      <w:proofErr w:type="spellEnd"/>
      <w:r w:rsidR="0035001F">
        <w:rPr>
          <w:rFonts w:ascii="Times New Roman" w:hAnsi="Times New Roman" w:cs="Times New Roman"/>
          <w:sz w:val="28"/>
          <w:szCs w:val="28"/>
        </w:rPr>
        <w:t>, д.59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35001F">
        <w:rPr>
          <w:rFonts w:ascii="Times New Roman" w:hAnsi="Times New Roman" w:cs="Times New Roman"/>
          <w:sz w:val="28"/>
          <w:szCs w:val="28"/>
        </w:rPr>
        <w:t xml:space="preserve"> 2-86-99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35001F">
        <w:rPr>
          <w:rFonts w:ascii="Times New Roman" w:hAnsi="Times New Roman" w:cs="Times New Roman"/>
          <w:sz w:val="28"/>
          <w:szCs w:val="28"/>
        </w:rPr>
        <w:t xml:space="preserve"> 2-86-41</w:t>
      </w:r>
    </w:p>
    <w:p w:rsidR="003E60FD" w:rsidRPr="009B7723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35001F">
        <w:rPr>
          <w:sz w:val="28"/>
          <w:szCs w:val="28"/>
        </w:rPr>
        <w:t xml:space="preserve"> </w:t>
      </w:r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B7723" w:rsidRPr="00FB35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rusaikino</w:t>
        </w:r>
        <w:r w:rsidR="009B7723" w:rsidRPr="00FB356E">
          <w:rPr>
            <w:rStyle w:val="a6"/>
            <w:rFonts w:ascii="Times New Roman" w:hAnsi="Times New Roman" w:cs="Times New Roman"/>
            <w:sz w:val="28"/>
            <w:szCs w:val="28"/>
          </w:rPr>
          <w:t>2008@rambler.ru</w:t>
        </w:r>
      </w:hyperlink>
      <w:r w:rsidR="009B7723" w:rsidRPr="009B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3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5846AC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35001F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35001F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001F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35001F">
        <w:rPr>
          <w:rFonts w:ascii="Times New Roman" w:hAnsi="Times New Roman" w:cs="Times New Roman"/>
          <w:sz w:val="28"/>
          <w:szCs w:val="28"/>
        </w:rPr>
        <w:lastRenderedPageBreak/>
        <w:t>Рысайкино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C661F5">
        <w:rPr>
          <w:rFonts w:ascii="Times New Roman" w:eastAsia="Times New Roman" w:hAnsi="Times New Roman"/>
          <w:sz w:val="28"/>
          <w:szCs w:val="28"/>
        </w:rPr>
        <w:t xml:space="preserve"> </w:t>
      </w:r>
      <w:r w:rsidR="00C661F5" w:rsidRPr="00C661F5">
        <w:rPr>
          <w:rFonts w:ascii="Times New Roman" w:eastAsia="Times New Roman" w:hAnsi="Times New Roman"/>
          <w:bCs/>
          <w:sz w:val="28"/>
          <w:szCs w:val="28"/>
        </w:rPr>
        <w:t>19.12.2013 № 115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C661F5">
        <w:rPr>
          <w:rFonts w:ascii="Times New Roman" w:eastAsia="Arial" w:hAnsi="Times New Roman"/>
          <w:sz w:val="28"/>
          <w:szCs w:val="28"/>
        </w:rPr>
        <w:t>сельского поселения Рысайкино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C661F5">
        <w:rPr>
          <w:rFonts w:ascii="Times New Roman" w:eastAsia="Arial" w:hAnsi="Times New Roman"/>
          <w:sz w:val="28"/>
          <w:szCs w:val="28"/>
        </w:rPr>
        <w:t>поселения Рысайкино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C661F5">
        <w:rPr>
          <w:rFonts w:ascii="Times New Roman" w:eastAsia="Times New Roman" w:hAnsi="Times New Roman"/>
          <w:sz w:val="28"/>
          <w:szCs w:val="28"/>
        </w:rPr>
        <w:t xml:space="preserve"> </w:t>
      </w:r>
      <w:r w:rsidR="00C661F5" w:rsidRPr="00C661F5">
        <w:rPr>
          <w:rFonts w:ascii="Times New Roman" w:eastAsia="Times New Roman" w:hAnsi="Times New Roman"/>
          <w:sz w:val="28"/>
          <w:szCs w:val="28"/>
        </w:rPr>
        <w:t>13 мая 2014 года № 133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5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661F5">
        <w:rPr>
          <w:rFonts w:ascii="Times New Roman" w:hAnsi="Times New Roman" w:cs="Times New Roman"/>
          <w:sz w:val="28"/>
          <w:szCs w:val="28"/>
        </w:rPr>
        <w:t>Рысайкино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0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61F5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61F5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предельных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C661F5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5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C661F5">
        <w:rPr>
          <w:rFonts w:ascii="Times New Roman" w:eastAsia="Calibri" w:hAnsi="Times New Roman"/>
          <w:sz w:val="28"/>
          <w:szCs w:val="28"/>
          <w:lang w:eastAsia="en-US"/>
        </w:rPr>
        <w:t>Рысайкино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C661F5">
        <w:rPr>
          <w:rFonts w:ascii="Times New Roman" w:hAnsi="Times New Roman"/>
          <w:sz w:val="28"/>
          <w:szCs w:val="28"/>
        </w:rPr>
        <w:t>Рысайкино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B25911">
        <w:rPr>
          <w:rFonts w:ascii="Times New Roman" w:hAnsi="Times New Roman"/>
          <w:sz w:val="28"/>
          <w:szCs w:val="28"/>
        </w:rPr>
        <w:t xml:space="preserve">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C661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61F5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C661F5">
        <w:rPr>
          <w:rFonts w:ascii="Times New Roman" w:hAnsi="Times New Roman" w:cs="Times New Roman"/>
          <w:sz w:val="28"/>
          <w:szCs w:val="28"/>
        </w:rPr>
        <w:t xml:space="preserve"> ласточка»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661F5">
        <w:rPr>
          <w:rFonts w:ascii="Times New Roman" w:hAnsi="Times New Roman"/>
          <w:sz w:val="28"/>
          <w:szCs w:val="28"/>
        </w:rPr>
        <w:t>Рысайкино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A0FB8" w:rsidRPr="001A76B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C661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661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61F5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C661F5">
        <w:rPr>
          <w:rFonts w:ascii="Times New Roman" w:hAnsi="Times New Roman" w:cs="Times New Roman"/>
          <w:sz w:val="28"/>
          <w:szCs w:val="28"/>
        </w:rPr>
        <w:t xml:space="preserve"> ласточка»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C661F5">
        <w:rPr>
          <w:rFonts w:ascii="Times New Roman" w:eastAsia="Calibri" w:hAnsi="Times New Roman"/>
          <w:sz w:val="28"/>
          <w:szCs w:val="28"/>
          <w:lang w:eastAsia="en-US"/>
        </w:rPr>
        <w:t xml:space="preserve">Рысайкино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661F5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C661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61F5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C661F5">
        <w:rPr>
          <w:rFonts w:ascii="Times New Roman" w:hAnsi="Times New Roman" w:cs="Times New Roman"/>
          <w:sz w:val="28"/>
          <w:szCs w:val="28"/>
        </w:rPr>
        <w:t xml:space="preserve"> ласточка» </w:t>
      </w:r>
      <w:r w:rsidR="00122DF3"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661F5">
        <w:rPr>
          <w:rFonts w:ascii="Times New Roman" w:hAnsi="Times New Roman"/>
          <w:sz w:val="28"/>
          <w:szCs w:val="28"/>
        </w:rPr>
        <w:t xml:space="preserve">Рысайкино </w:t>
      </w:r>
      <w:r w:rsidR="00F50A93">
        <w:rPr>
          <w:rFonts w:ascii="Times New Roman" w:hAnsi="Times New Roman"/>
          <w:sz w:val="28"/>
          <w:szCs w:val="28"/>
        </w:rPr>
        <w:t>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</w:t>
      </w:r>
      <w:r w:rsidR="00430A9A" w:rsidRPr="00C22DD9">
        <w:rPr>
          <w:rFonts w:ascii="Times New Roman" w:hAnsi="Times New Roman"/>
          <w:sz w:val="28"/>
        </w:rPr>
        <w:lastRenderedPageBreak/>
        <w:t>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C661F5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C661F5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C661F5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C661F5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bookmarkStart w:id="3" w:name="_GoBack"/>
      <w:bookmarkEnd w:id="3"/>
      <w:r w:rsidRPr="00666A71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</w:t>
      </w:r>
      <w:r w:rsidR="005846AC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услуги; </w:t>
      </w:r>
    </w:p>
    <w:p w:rsidR="003E60FD" w:rsidRPr="00666A71" w:rsidRDefault="003E60FD" w:rsidP="005846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</w:t>
      </w:r>
      <w:r w:rsidR="005846AC">
        <w:rPr>
          <w:rFonts w:ascii="Times New Roman" w:hAnsi="Times New Roman" w:cs="Times New Roman"/>
          <w:sz w:val="28"/>
          <w:szCs w:val="28"/>
        </w:rPr>
        <w:t xml:space="preserve">я муниципальной услуги. </w:t>
      </w:r>
      <w:proofErr w:type="gramStart"/>
      <w:r w:rsidR="005846AC" w:rsidRPr="005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="00584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5846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846AC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666A71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</w:t>
      </w:r>
      <w:r w:rsidR="005846AC">
        <w:rPr>
          <w:rFonts w:ascii="Times New Roman" w:hAnsi="Times New Roman" w:cs="Times New Roman"/>
          <w:sz w:val="28"/>
          <w:szCs w:val="28"/>
        </w:rPr>
        <w:t>ьными правовыми актами.</w:t>
      </w:r>
      <w:proofErr w:type="gramEnd"/>
      <w:r w:rsidR="00584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6AC" w:rsidRPr="005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5846AC" w:rsidRPr="005846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846AC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5846AC" w:rsidRPr="005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="005846AC" w:rsidRPr="005846AC">
        <w:rPr>
          <w:rFonts w:ascii="Times New Roman" w:eastAsia="Calibr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46AC" w:rsidRPr="005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71AB" w:rsidRPr="005846AC" w:rsidRDefault="009971AB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6A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и муниципальной услуги;</w:t>
      </w:r>
    </w:p>
    <w:p w:rsidR="009971AB" w:rsidRPr="00666A71" w:rsidRDefault="009971AB" w:rsidP="005846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846AC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84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6A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r w:rsidR="005846AC" w:rsidRPr="005846AC">
        <w:rPr>
          <w:rFonts w:ascii="Times New Roman" w:hAnsi="Times New Roman" w:cs="Times New Roman"/>
          <w:sz w:val="28"/>
          <w:szCs w:val="28"/>
        </w:rPr>
        <w:t xml:space="preserve"> </w:t>
      </w:r>
      <w:r w:rsidR="005846AC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>№ 210-ФЗ «Об организации</w:t>
      </w:r>
      <w:r w:rsidR="005846A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</w:t>
      </w:r>
      <w:proofErr w:type="gramEnd"/>
      <w:r w:rsidR="005846AC" w:rsidRPr="005846AC">
        <w:rPr>
          <w:rFonts w:ascii="Times New Roman" w:eastAsia="Times New Roman" w:hAnsi="Times New Roman" w:cs="Times New Roman"/>
          <w:sz w:val="28"/>
          <w:szCs w:val="28"/>
        </w:rPr>
        <w:t xml:space="preserve"> услуг».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C661F5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7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от предельных параметров разрешенного</w:t>
      </w:r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5846AC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" o:spid="_x0000_s1244" style="position:absolute;left:0;text-align:left;margin-left:9pt;margin-top:8.4pt;width:2in;height:40.6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5846AC" w:rsidRPr="005318F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5846AC" w:rsidP="008639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243" type="#_x0000_t32" style="position:absolute;margin-left:81.45pt;margin-top:.75pt;width:0;height:45pt;z-index:2517688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" strokecolor="#4472c4 [3204]" strokeweight="2pt">
            <v:stroke endarrow="open"/>
            <v:shadow on="t" opacity="24903f" origin=",.5" offset="0,.55556mm"/>
          </v:shape>
        </w:pic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5846AC" w:rsidP="0086396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6" type="#_x0000_t110" style="position:absolute;margin-left:-53.95pt;margin-top:1.8pt;width:270pt;height:2in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">
            <v:textbox style="mso-next-textbox:#_x0000_s1226">
              <w:txbxContent>
                <w:p w:rsidR="005846AC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Оценка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запрашив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аемого отклонения</w:t>
                  </w:r>
                </w:p>
                <w:p w:rsidR="005846AC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предельных параметров требованиям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технических регламентов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  <w:p w:rsidR="005846AC" w:rsidRPr="008F484C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863968" w:rsidRPr="00900EBF" w:rsidRDefault="005846AC" w:rsidP="00863968">
      <w:r>
        <w:rPr>
          <w:noProof/>
        </w:rPr>
        <w:pict>
          <v:rect id="_x0000_s1228" style="position:absolute;margin-left:135pt;margin-top:383.75pt;width:171pt;height:27pt;z-index:251753472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28">
              <w:txbxContent>
                <w:p w:rsidR="005846AC" w:rsidRPr="005318F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39" type="#_x0000_t32" style="position:absolute;margin-left:225pt;margin-top:284.75pt;width:45pt;height:18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23" type="#_x0000_t110" style="position:absolute;margin-left:189pt;margin-top:284.75pt;width:261pt;height:90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23">
              <w:txbxContent>
                <w:p w:rsidR="005846AC" w:rsidRPr="005318F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5846AC" w:rsidRPr="003B61D1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42" type="#_x0000_t32" style="position:absolute;margin-left:234pt;margin-top:356.75pt;width:27pt;height:27pt;flip:x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40" style="position:absolute;margin-left:0;margin-top:329.75pt;width:153pt;height:27pt;z-index:251765760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40">
              <w:txbxContent>
                <w:p w:rsidR="005846AC" w:rsidRPr="005318F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5846AC" w:rsidRPr="005318F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41" type="#_x0000_t32" style="position:absolute;margin-left:153pt;margin-top:338.75pt;width:63pt;height:0;flip:x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38" type="#_x0000_t32" style="position:absolute;margin-left:225pt;margin-top:239.75pt;width:63pt;height:0;flip:x;z-index:2517637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7" style="position:absolute;margin-left:45pt;margin-top:230.75pt;width:180pt;height:1in;z-index:251762688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37">
              <w:txbxContent>
                <w:p w:rsidR="005846AC" w:rsidRPr="005E6E88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0" o:spid="_x0000_s1235" type="#_x0000_t32" style="position:absolute;margin-left:-8.95pt;margin-top:212.75pt;width:0;height:18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3" style="position:absolute;margin-left:-53.95pt;margin-top:230.75pt;width:90pt;height:1in;z-index:251758592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">
            <v:textbox style="mso-next-textbox:#_x0000_s1233">
              <w:txbxContent>
                <w:p w:rsidR="005846AC" w:rsidRPr="00F16239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</w:t>
                  </w:r>
                  <w:r w:rsidRPr="00F16239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 отказе в предоставлении разрешения на отклонение </w:t>
                  </w:r>
                  <w:r w:rsidRPr="00F16239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>от предельных параметров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4" style="position:absolute;margin-left:4in;margin-top:230.75pt;width:153pt;height:27pt;z-index:25174937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24">
              <w:txbxContent>
                <w:p w:rsidR="005846AC" w:rsidRPr="005318F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36" type="#_x0000_t32" style="position:absolute;margin-left:324pt;margin-top:212.75pt;width:18pt;height:18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9" o:spid="_x0000_s1234" type="#_x0000_t32" style="position:absolute;margin-left:207pt;margin-top:176.75pt;width:18pt;height:0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2" style="position:absolute;margin-left:225pt;margin-top:140.75pt;width:117pt;height:1in;z-index:251757568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32">
              <w:txbxContent>
                <w:p w:rsidR="005846AC" w:rsidRPr="00852E57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и заключения Комиссии                  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30" style="position:absolute;margin-left:117pt;margin-top:140.75pt;width:90pt;height:1in;z-index:251755520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">
            <v:textbox style="mso-next-textbox:#_x0000_s1230">
              <w:txbxContent>
                <w:p w:rsidR="005846AC" w:rsidRPr="005349A5" w:rsidRDefault="005846AC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апрашиваемое отклонение от предельных параметров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техническим регламентам </w:t>
                  </w:r>
                </w:p>
                <w:p w:rsidR="005846AC" w:rsidRPr="005349A5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7" style="position:absolute;margin-left:-53.95pt;margin-top:140.75pt;width:162pt;height:1in;z-index:251752448;visibility:visible" wrapcoords="-100 -225 -100 21375 21700 21375 21700 -225 -1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">
            <v:textbox style="mso-next-textbox:#_x0000_s1227">
              <w:txbxContent>
                <w:p w:rsidR="005846AC" w:rsidRPr="005349A5" w:rsidRDefault="005846AC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>апрашиваемое отклонение от предельных параметров противоречит треб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ованиям технических регламентов или</w:t>
                  </w:r>
                </w:p>
                <w:p w:rsidR="005846AC" w:rsidRPr="005349A5" w:rsidRDefault="005846AC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заявление о предоставлении разрешения на отклонение </w:t>
                  </w:r>
                  <w:r w:rsidRPr="005349A5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 xml:space="preserve">от предельных параметров подано не правообладателем соответствующего земельного участка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5" o:spid="_x0000_s1231" type="#_x0000_t32" style="position:absolute;margin-left:9pt;margin-top:104.75pt;width:18pt;height:36pt;flip:x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3" o:spid="_x0000_s1229" type="#_x0000_t32" style="position:absolute;margin-left:135pt;margin-top:104.75pt;width:18pt;height:36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25" type="#_x0000_t32" style="position:absolute;margin-left:-143.95pt;margin-top:341.9pt;width:18pt;height:18pt;flip:y;z-index:2517504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21" type="#_x0000_t32" style="position:absolute;margin-left:-188.95pt;margin-top:228.8pt;width:18pt;height:0;flip:x;z-index:2517463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22" type="#_x0000_t32" style="position:absolute;margin-left:-188.95pt;margin-top:75.8pt;width:0;height:153pt;flip:y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20" type="#_x0000_t32" style="position:absolute;margin-left:-116.95pt;margin-top:174.8pt;width:0;height:27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разрешенного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разрешенного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C661F5">
        <w:rPr>
          <w:sz w:val="28"/>
          <w:szCs w:val="28"/>
        </w:rPr>
        <w:t>Рысайкинская</w:t>
      </w:r>
      <w:proofErr w:type="spellEnd"/>
      <w:r w:rsidR="00C661F5">
        <w:rPr>
          <w:sz w:val="28"/>
          <w:szCs w:val="28"/>
        </w:rPr>
        <w:t xml:space="preserve"> ласточка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662171">
        <w:rPr>
          <w:rFonts w:eastAsia="Lucida Sans Unicode"/>
          <w:kern w:val="3"/>
          <w:sz w:val="28"/>
          <w:szCs w:val="28"/>
          <w:lang w:bidi="ru-RU"/>
        </w:rPr>
        <w:t xml:space="preserve">                </w:t>
      </w:r>
      <w:r w:rsidR="00E61B13" w:rsidRPr="00E61B13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№</w:t>
      </w:r>
      <w:r w:rsidR="00E61B13" w:rsidRPr="00E61B13">
        <w:rPr>
          <w:sz w:val="28"/>
          <w:szCs w:val="28"/>
        </w:rPr>
        <w:t xml:space="preserve"> __</w:t>
      </w:r>
      <w:r w:rsidR="00662171">
        <w:rPr>
          <w:sz w:val="28"/>
          <w:szCs w:val="28"/>
        </w:rPr>
        <w:t>_</w:t>
      </w:r>
      <w:r w:rsidR="00A158D4">
        <w:rPr>
          <w:sz w:val="28"/>
          <w:szCs w:val="28"/>
        </w:rPr>
        <w:t>________</w:t>
      </w:r>
      <w:r w:rsidR="00662171">
        <w:rPr>
          <w:sz w:val="28"/>
          <w:szCs w:val="28"/>
        </w:rPr>
        <w:t>_</w:t>
      </w:r>
      <w:r w:rsidR="00E61B13" w:rsidRPr="00E61B13">
        <w:rPr>
          <w:sz w:val="28"/>
          <w:szCs w:val="28"/>
        </w:rPr>
        <w:t xml:space="preserve">_ </w:t>
      </w:r>
      <w:proofErr w:type="gramStart"/>
      <w:r w:rsidR="00E61B13" w:rsidRPr="00E61B13">
        <w:rPr>
          <w:sz w:val="28"/>
          <w:szCs w:val="28"/>
        </w:rPr>
        <w:t>от</w:t>
      </w:r>
      <w:proofErr w:type="gramEnd"/>
      <w:r w:rsidR="00E61B13" w:rsidRPr="00E61B13">
        <w:rPr>
          <w:sz w:val="28"/>
          <w:szCs w:val="28"/>
        </w:rPr>
        <w:t xml:space="preserve"> ______</w:t>
      </w:r>
      <w:r w:rsidR="00662171">
        <w:rPr>
          <w:sz w:val="28"/>
          <w:szCs w:val="28"/>
        </w:rPr>
        <w:t>_____</w:t>
      </w:r>
      <w:r w:rsidR="00E61B13" w:rsidRPr="00E61B13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C661F5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proofErr w:type="spellStart"/>
      <w:r w:rsidR="00C661F5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C661F5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C661F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C661F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 w:rsidR="00A631E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C661F5">
        <w:rPr>
          <w:rFonts w:ascii="Times New Roman" w:hAnsi="Times New Roman" w:cs="Times New Roman"/>
          <w:sz w:val="28"/>
          <w:szCs w:val="28"/>
        </w:rPr>
        <w:t>Рысайкинская</w:t>
      </w:r>
      <w:proofErr w:type="spellEnd"/>
      <w:r w:rsidR="00C661F5">
        <w:rPr>
          <w:rFonts w:ascii="Times New Roman" w:hAnsi="Times New Roman" w:cs="Times New Roman"/>
          <w:sz w:val="28"/>
          <w:szCs w:val="28"/>
        </w:rPr>
        <w:t xml:space="preserve"> ласточка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C661F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D9" w:rsidRDefault="00AE1ED9" w:rsidP="003E60FD">
      <w:r>
        <w:separator/>
      </w:r>
    </w:p>
  </w:endnote>
  <w:endnote w:type="continuationSeparator" w:id="0">
    <w:p w:rsidR="00AE1ED9" w:rsidRDefault="00AE1ED9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D9" w:rsidRDefault="00AE1ED9" w:rsidP="003E60FD">
      <w:r>
        <w:separator/>
      </w:r>
    </w:p>
  </w:footnote>
  <w:footnote w:type="continuationSeparator" w:id="0">
    <w:p w:rsidR="00AE1ED9" w:rsidRDefault="00AE1ED9" w:rsidP="003E60FD">
      <w:r>
        <w:continuationSeparator/>
      </w:r>
    </w:p>
  </w:footnote>
  <w:footnote w:id="1">
    <w:p w:rsidR="005846AC" w:rsidRPr="00CC0EB3" w:rsidRDefault="005846AC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5846AC" w:rsidRPr="00CC0EB3" w:rsidRDefault="005846AC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AC" w:rsidRDefault="005846AC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46AC" w:rsidRDefault="005846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2759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412E7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5001F"/>
    <w:rsid w:val="00351D68"/>
    <w:rsid w:val="003821BB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04E4A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46AC"/>
    <w:rsid w:val="005858B3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373F"/>
    <w:rsid w:val="00616374"/>
    <w:rsid w:val="00624B61"/>
    <w:rsid w:val="00624DD7"/>
    <w:rsid w:val="00625C69"/>
    <w:rsid w:val="0062642A"/>
    <w:rsid w:val="006372D8"/>
    <w:rsid w:val="00643089"/>
    <w:rsid w:val="00644874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242E"/>
    <w:rsid w:val="006C2CEA"/>
    <w:rsid w:val="006E0E73"/>
    <w:rsid w:val="006E362C"/>
    <w:rsid w:val="00720173"/>
    <w:rsid w:val="00770469"/>
    <w:rsid w:val="00772A1B"/>
    <w:rsid w:val="007730EF"/>
    <w:rsid w:val="00776EDF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A6688"/>
    <w:rsid w:val="008A7D08"/>
    <w:rsid w:val="008B3C18"/>
    <w:rsid w:val="00920358"/>
    <w:rsid w:val="00920F94"/>
    <w:rsid w:val="00932C12"/>
    <w:rsid w:val="009358FA"/>
    <w:rsid w:val="0095008E"/>
    <w:rsid w:val="009512CA"/>
    <w:rsid w:val="00964741"/>
    <w:rsid w:val="00991C8B"/>
    <w:rsid w:val="00996C2E"/>
    <w:rsid w:val="009971AB"/>
    <w:rsid w:val="009B7723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1ED9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77468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50E72"/>
    <w:rsid w:val="00C63AD3"/>
    <w:rsid w:val="00C64B6D"/>
    <w:rsid w:val="00C64DFC"/>
    <w:rsid w:val="00C661F5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35487"/>
    <w:rsid w:val="00E37369"/>
    <w:rsid w:val="00E524CE"/>
    <w:rsid w:val="00E61B13"/>
    <w:rsid w:val="00E84DE8"/>
    <w:rsid w:val="00E97DA3"/>
    <w:rsid w:val="00EA78BF"/>
    <w:rsid w:val="00EE5220"/>
    <w:rsid w:val="00EE5BD6"/>
    <w:rsid w:val="00EF480E"/>
    <w:rsid w:val="00EF73D3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50"/>
        <o:r id="V:Rule3" type="connector" idref="#Прямая со стрелкой 143"/>
        <o:r id="V:Rule4" type="connector" idref="#Прямая со стрелкой 138"/>
        <o:r id="V:Rule5" type="connector" idref="#Прямая со стрелкой 157"/>
        <o:r id="V:Rule6" type="connector" idref="#Прямая со стрелкой 135"/>
        <o:r id="V:Rule7" type="connector" idref="#Прямая со стрелкой 19"/>
        <o:r id="V:Rule8" type="connector" idref="#Прямая со стрелкой 149"/>
        <o:r id="V:Rule9" type="connector" idref="#Прямая со стрелкой 18"/>
        <o:r id="V:Rule10" type="connector" idref="#Прямая со стрелкой 151"/>
        <o:r id="V:Rule11" type="connector" idref="#Прямая со стрелкой 159"/>
        <o:r id="V:Rule12" type="connector" idref="#Прямая со стрелкой 145"/>
        <o:r id="V:Rule13" type="connector" idref="#Прямая со стрелкой 17"/>
        <o:r id="V:Rule14" type="connector" idref="#Прямая со стрелкой 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mailmfc-poh-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saikino2008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fc63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CF28-5722-487A-B3ED-5EA3AA9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12607</Words>
  <Characters>71863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21</cp:revision>
  <cp:lastPrinted>2018-04-16T06:49:00Z</cp:lastPrinted>
  <dcterms:created xsi:type="dcterms:W3CDTF">2018-03-13T21:31:00Z</dcterms:created>
  <dcterms:modified xsi:type="dcterms:W3CDTF">2018-04-17T04:47:00Z</dcterms:modified>
</cp:coreProperties>
</file>