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Look w:val="01E0"/>
      </w:tblPr>
      <w:tblGrid>
        <w:gridCol w:w="3984"/>
        <w:gridCol w:w="2190"/>
        <w:gridCol w:w="3337"/>
      </w:tblGrid>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kern w:val="2"/>
                <w:sz w:val="24"/>
                <w:szCs w:val="24"/>
              </w:rPr>
            </w:pPr>
            <w:r w:rsidRPr="00F01EB3">
              <w:rPr>
                <w:rFonts w:ascii="Times New Roman" w:eastAsia="Times New Roman" w:hAnsi="Times New Roman" w:cs="Times New Roman"/>
                <w:sz w:val="24"/>
                <w:szCs w:val="24"/>
              </w:rPr>
              <w:t>С О Б Р А Н И Е</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3337" w:type="dxa"/>
            <w:vMerge w:val="restart"/>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kern w:val="2"/>
                <w:sz w:val="24"/>
                <w:szCs w:val="24"/>
              </w:rPr>
            </w:pPr>
            <w:r w:rsidRPr="00F01EB3">
              <w:rPr>
                <w:rFonts w:ascii="Times New Roman" w:eastAsia="Times New Roman" w:hAnsi="Times New Roman" w:cs="Times New Roman"/>
                <w:sz w:val="24"/>
                <w:szCs w:val="24"/>
              </w:rPr>
              <w:t>П  Р Е Д С Т А В И Т Е Л Е Й</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sz w:val="24"/>
                <w:szCs w:val="24"/>
              </w:rPr>
            </w:pPr>
            <w:r w:rsidRPr="00F01EB3">
              <w:rPr>
                <w:rFonts w:ascii="Times New Roman" w:eastAsia="Times New Roman" w:hAnsi="Times New Roman" w:cs="Times New Roman"/>
                <w:b/>
                <w:sz w:val="24"/>
                <w:szCs w:val="24"/>
              </w:rPr>
              <w:t>СЕЛЬСКОГО ПОСЕЛЕНИЯ</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sz w:val="24"/>
                <w:szCs w:val="24"/>
              </w:rPr>
            </w:pPr>
            <w:r w:rsidRPr="00F01EB3">
              <w:rPr>
                <w:rFonts w:ascii="Times New Roman" w:eastAsia="Times New Roman" w:hAnsi="Times New Roman" w:cs="Times New Roman"/>
                <w:b/>
                <w:sz w:val="24"/>
                <w:szCs w:val="24"/>
              </w:rPr>
              <w:t>РЫСАЙКИНО</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kern w:val="2"/>
                <w:sz w:val="24"/>
                <w:szCs w:val="24"/>
              </w:rPr>
            </w:pPr>
            <w:r w:rsidRPr="00F01EB3">
              <w:rPr>
                <w:rFonts w:ascii="Times New Roman" w:eastAsia="Times New Roman" w:hAnsi="Times New Roman" w:cs="Times New Roman"/>
                <w:sz w:val="24"/>
                <w:szCs w:val="24"/>
              </w:rPr>
              <w:t>муниципального района</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sz w:val="24"/>
                <w:szCs w:val="24"/>
              </w:rPr>
            </w:pPr>
            <w:r w:rsidRPr="00F01EB3">
              <w:rPr>
                <w:rFonts w:ascii="Times New Roman" w:eastAsia="Times New Roman" w:hAnsi="Times New Roman" w:cs="Times New Roman"/>
                <w:b/>
                <w:sz w:val="24"/>
                <w:szCs w:val="24"/>
              </w:rPr>
              <w:t>ПОХВИСТНЕВСКИЙ</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sz w:val="24"/>
                <w:szCs w:val="24"/>
              </w:rPr>
            </w:pPr>
            <w:r w:rsidRPr="00F01EB3">
              <w:rPr>
                <w:rFonts w:ascii="Times New Roman" w:eastAsia="Times New Roman" w:hAnsi="Times New Roman" w:cs="Times New Roman"/>
                <w:b/>
                <w:sz w:val="24"/>
                <w:szCs w:val="24"/>
              </w:rPr>
              <w:t>САМАРСКОЙ ОБЛАСТИ</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kern w:val="2"/>
                <w:sz w:val="24"/>
                <w:szCs w:val="24"/>
              </w:rPr>
            </w:pPr>
            <w:r w:rsidRPr="00F01EB3">
              <w:rPr>
                <w:rFonts w:ascii="Times New Roman" w:eastAsia="Times New Roman" w:hAnsi="Times New Roman" w:cs="Times New Roman"/>
                <w:sz w:val="24"/>
                <w:szCs w:val="24"/>
              </w:rPr>
              <w:t>второго созыва</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sz w:val="24"/>
                <w:szCs w:val="24"/>
              </w:rPr>
            </w:pPr>
            <w:r w:rsidRPr="00F01EB3">
              <w:rPr>
                <w:rFonts w:ascii="Times New Roman" w:eastAsia="Times New Roman" w:hAnsi="Times New Roman" w:cs="Times New Roman"/>
                <w:b/>
                <w:sz w:val="24"/>
                <w:szCs w:val="24"/>
              </w:rPr>
              <w:t>Р Е Ш Е Н И Е</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rPr>
          <w:trHeight w:val="80"/>
        </w:trPr>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kern w:val="2"/>
                <w:sz w:val="24"/>
                <w:szCs w:val="24"/>
                <w:lang w:val="en-US"/>
              </w:rPr>
            </w:pPr>
            <w:r w:rsidRPr="00F01EB3">
              <w:rPr>
                <w:rFonts w:ascii="Times New Roman" w:eastAsia="Times New Roman" w:hAnsi="Times New Roman" w:cs="Times New Roman"/>
                <w:sz w:val="24"/>
                <w:szCs w:val="24"/>
                <w:lang w:val="en-US"/>
              </w:rPr>
              <w:t>24</w:t>
            </w:r>
            <w:r w:rsidRPr="00F01EB3">
              <w:rPr>
                <w:rFonts w:ascii="Times New Roman" w:eastAsia="Times New Roman" w:hAnsi="Times New Roman" w:cs="Times New Roman"/>
                <w:sz w:val="24"/>
                <w:szCs w:val="24"/>
              </w:rPr>
              <w:t>.0</w:t>
            </w:r>
            <w:r w:rsidRPr="00F01EB3">
              <w:rPr>
                <w:rFonts w:ascii="Times New Roman" w:eastAsia="Times New Roman" w:hAnsi="Times New Roman" w:cs="Times New Roman"/>
                <w:sz w:val="24"/>
                <w:szCs w:val="24"/>
                <w:lang w:val="en-US"/>
              </w:rPr>
              <w:t>8</w:t>
            </w:r>
            <w:r w:rsidRPr="00F01EB3">
              <w:rPr>
                <w:rFonts w:ascii="Times New Roman" w:eastAsia="Times New Roman" w:hAnsi="Times New Roman" w:cs="Times New Roman"/>
                <w:sz w:val="24"/>
                <w:szCs w:val="24"/>
              </w:rPr>
              <w:t>.2015 № 1</w:t>
            </w:r>
            <w:r>
              <w:rPr>
                <w:rFonts w:ascii="Times New Roman" w:hAnsi="Times New Roman" w:cs="Times New Roman"/>
                <w:sz w:val="24"/>
                <w:szCs w:val="24"/>
                <w:lang w:val="en-US"/>
              </w:rPr>
              <w:t>71</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0" w:type="auto"/>
            <w:vMerge/>
            <w:vAlign w:val="center"/>
            <w:hideMark/>
          </w:tcPr>
          <w:p w:rsidR="00F01EB3" w:rsidRPr="00F01EB3" w:rsidRDefault="00F01EB3" w:rsidP="00F01EB3">
            <w:pPr>
              <w:spacing w:after="0" w:line="240" w:lineRule="auto"/>
              <w:rPr>
                <w:rFonts w:ascii="Times New Roman" w:eastAsia="Times New Roman" w:hAnsi="Times New Roman" w:cs="Times New Roman"/>
                <w:sz w:val="24"/>
                <w:szCs w:val="24"/>
              </w:rPr>
            </w:pPr>
          </w:p>
        </w:tc>
      </w:tr>
      <w:tr w:rsidR="00F01EB3" w:rsidRPr="00F01EB3" w:rsidTr="00EE6745">
        <w:tc>
          <w:tcPr>
            <w:tcW w:w="3984" w:type="dxa"/>
            <w:hideMark/>
          </w:tcPr>
          <w:p w:rsidR="00F01EB3" w:rsidRPr="00F01EB3" w:rsidRDefault="00F01EB3" w:rsidP="00F01EB3">
            <w:pPr>
              <w:widowControl w:val="0"/>
              <w:suppressAutoHyphens/>
              <w:autoSpaceDE w:val="0"/>
              <w:autoSpaceDN w:val="0"/>
              <w:adjustRightInd w:val="0"/>
              <w:spacing w:after="0" w:line="240" w:lineRule="auto"/>
              <w:jc w:val="center"/>
              <w:rPr>
                <w:rFonts w:ascii="Times New Roman" w:eastAsia="Lucida Sans Unicode" w:hAnsi="Times New Roman" w:cs="Times New Roman"/>
                <w:kern w:val="2"/>
                <w:sz w:val="24"/>
                <w:szCs w:val="24"/>
              </w:rPr>
            </w:pPr>
            <w:r w:rsidRPr="00F01EB3">
              <w:rPr>
                <w:rFonts w:ascii="Times New Roman" w:eastAsia="Times New Roman" w:hAnsi="Times New Roman" w:cs="Times New Roman"/>
                <w:sz w:val="24"/>
                <w:szCs w:val="24"/>
              </w:rPr>
              <w:t>с. Рысайкино</w:t>
            </w:r>
          </w:p>
        </w:tc>
        <w:tc>
          <w:tcPr>
            <w:tcW w:w="2190"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c>
          <w:tcPr>
            <w:tcW w:w="3337" w:type="dxa"/>
          </w:tcPr>
          <w:p w:rsidR="00F01EB3" w:rsidRPr="00F01EB3" w:rsidRDefault="00F01EB3" w:rsidP="00F01EB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p>
        </w:tc>
      </w:tr>
    </w:tbl>
    <w:p w:rsidR="00867272" w:rsidRPr="00E62ECD" w:rsidRDefault="00867272" w:rsidP="00867272">
      <w:pPr>
        <w:spacing w:after="240" w:line="240" w:lineRule="auto"/>
        <w:rPr>
          <w:rFonts w:ascii="Times New Roman" w:eastAsia="Times New Roman" w:hAnsi="Times New Roman" w:cs="Times New Roman"/>
          <w:sz w:val="28"/>
          <w:szCs w:val="28"/>
        </w:rPr>
      </w:pPr>
    </w:p>
    <w:p w:rsidR="00F01EB3" w:rsidRDefault="002C6433" w:rsidP="00F01EB3">
      <w:pPr>
        <w:spacing w:after="0" w:line="240" w:lineRule="auto"/>
        <w:rPr>
          <w:rFonts w:ascii="Times New Roman" w:eastAsia="Times New Roman" w:hAnsi="Times New Roman" w:cs="Times New Roman"/>
          <w:sz w:val="24"/>
          <w:szCs w:val="24"/>
          <w:lang w:val="en-US"/>
        </w:rPr>
      </w:pPr>
      <w:r w:rsidRPr="00F01EB3">
        <w:rPr>
          <w:rFonts w:ascii="Times New Roman" w:eastAsia="Times New Roman" w:hAnsi="Times New Roman" w:cs="Times New Roman"/>
          <w:sz w:val="24"/>
          <w:szCs w:val="24"/>
        </w:rPr>
        <w:t xml:space="preserve">Об утверждении </w:t>
      </w:r>
      <w:r w:rsidR="002045C6" w:rsidRPr="00F01EB3">
        <w:rPr>
          <w:rFonts w:ascii="Times New Roman" w:eastAsia="Times New Roman" w:hAnsi="Times New Roman" w:cs="Times New Roman"/>
          <w:sz w:val="24"/>
          <w:szCs w:val="24"/>
        </w:rPr>
        <w:t>П</w:t>
      </w:r>
      <w:r w:rsidRPr="00F01EB3">
        <w:rPr>
          <w:rFonts w:ascii="Times New Roman" w:eastAsia="Times New Roman" w:hAnsi="Times New Roman" w:cs="Times New Roman"/>
          <w:sz w:val="24"/>
          <w:szCs w:val="24"/>
        </w:rPr>
        <w:t xml:space="preserve">оложения о </w:t>
      </w:r>
      <w:r w:rsidR="002045C6" w:rsidRPr="00F01EB3">
        <w:rPr>
          <w:rFonts w:ascii="Times New Roman" w:eastAsia="Times New Roman" w:hAnsi="Times New Roman" w:cs="Times New Roman"/>
          <w:sz w:val="24"/>
          <w:szCs w:val="24"/>
        </w:rPr>
        <w:t>п</w:t>
      </w:r>
      <w:r w:rsidRPr="00F01EB3">
        <w:rPr>
          <w:rFonts w:ascii="Times New Roman" w:eastAsia="Times New Roman" w:hAnsi="Times New Roman" w:cs="Times New Roman"/>
          <w:sz w:val="24"/>
          <w:szCs w:val="24"/>
        </w:rPr>
        <w:t xml:space="preserve">орядке </w:t>
      </w:r>
    </w:p>
    <w:p w:rsidR="00F01EB3" w:rsidRDefault="002C6433" w:rsidP="00F01EB3">
      <w:pPr>
        <w:spacing w:after="0" w:line="240" w:lineRule="auto"/>
        <w:rPr>
          <w:rFonts w:ascii="Times New Roman" w:eastAsia="Times New Roman" w:hAnsi="Times New Roman" w:cs="Times New Roman"/>
          <w:sz w:val="24"/>
          <w:szCs w:val="24"/>
          <w:lang w:val="en-US"/>
        </w:rPr>
      </w:pPr>
      <w:r w:rsidRPr="00F01EB3">
        <w:rPr>
          <w:rFonts w:ascii="Times New Roman" w:eastAsia="Times New Roman" w:hAnsi="Times New Roman" w:cs="Times New Roman"/>
          <w:sz w:val="24"/>
          <w:szCs w:val="24"/>
        </w:rPr>
        <w:t xml:space="preserve">установки мемориальных досок, бюстов, </w:t>
      </w:r>
    </w:p>
    <w:p w:rsidR="00F01EB3" w:rsidRDefault="002C6433" w:rsidP="00F01EB3">
      <w:pPr>
        <w:spacing w:after="0" w:line="240" w:lineRule="auto"/>
        <w:rPr>
          <w:rFonts w:ascii="Times New Roman" w:eastAsia="Times New Roman" w:hAnsi="Times New Roman" w:cs="Times New Roman"/>
          <w:sz w:val="24"/>
          <w:szCs w:val="24"/>
          <w:lang w:val="en-US"/>
        </w:rPr>
      </w:pPr>
      <w:r w:rsidRPr="00F01EB3">
        <w:rPr>
          <w:rFonts w:ascii="Times New Roman" w:eastAsia="Times New Roman" w:hAnsi="Times New Roman" w:cs="Times New Roman"/>
          <w:sz w:val="24"/>
          <w:szCs w:val="24"/>
        </w:rPr>
        <w:t xml:space="preserve">памятных знаков на территории сельского </w:t>
      </w:r>
    </w:p>
    <w:p w:rsidR="00F01EB3" w:rsidRPr="00F01EB3" w:rsidRDefault="002C6433" w:rsidP="00F01EB3">
      <w:pPr>
        <w:spacing w:after="0" w:line="240" w:lineRule="auto"/>
        <w:rPr>
          <w:rFonts w:ascii="Times New Roman" w:eastAsia="Times New Roman" w:hAnsi="Times New Roman" w:cs="Times New Roman"/>
          <w:sz w:val="24"/>
          <w:szCs w:val="24"/>
        </w:rPr>
      </w:pPr>
      <w:r w:rsidRPr="00F01EB3">
        <w:rPr>
          <w:rFonts w:ascii="Times New Roman" w:eastAsia="Times New Roman" w:hAnsi="Times New Roman" w:cs="Times New Roman"/>
          <w:sz w:val="24"/>
          <w:szCs w:val="24"/>
        </w:rPr>
        <w:t xml:space="preserve">поселения </w:t>
      </w:r>
      <w:r w:rsidR="00872E37" w:rsidRPr="00F01EB3">
        <w:rPr>
          <w:rFonts w:ascii="Times New Roman" w:eastAsia="Times New Roman" w:hAnsi="Times New Roman" w:cs="Times New Roman"/>
          <w:sz w:val="24"/>
          <w:szCs w:val="24"/>
        </w:rPr>
        <w:t xml:space="preserve">Рысайкино </w:t>
      </w:r>
      <w:r w:rsidRPr="00F01EB3">
        <w:rPr>
          <w:rFonts w:ascii="Times New Roman" w:eastAsia="Times New Roman" w:hAnsi="Times New Roman" w:cs="Times New Roman"/>
          <w:sz w:val="24"/>
          <w:szCs w:val="24"/>
        </w:rPr>
        <w:t xml:space="preserve">муниципального </w:t>
      </w:r>
    </w:p>
    <w:p w:rsidR="00867272" w:rsidRPr="00F01EB3" w:rsidRDefault="002C6433" w:rsidP="00F01EB3">
      <w:pPr>
        <w:spacing w:after="0" w:line="240" w:lineRule="auto"/>
        <w:rPr>
          <w:rFonts w:ascii="Times New Roman" w:eastAsia="Times New Roman" w:hAnsi="Times New Roman" w:cs="Times New Roman"/>
          <w:sz w:val="24"/>
          <w:szCs w:val="24"/>
        </w:rPr>
      </w:pPr>
      <w:r w:rsidRPr="00F01EB3">
        <w:rPr>
          <w:rFonts w:ascii="Times New Roman" w:eastAsia="Times New Roman" w:hAnsi="Times New Roman" w:cs="Times New Roman"/>
          <w:sz w:val="24"/>
          <w:szCs w:val="24"/>
        </w:rPr>
        <w:t>района Похвистневский Самарской области</w:t>
      </w:r>
    </w:p>
    <w:p w:rsidR="00867272" w:rsidRPr="00E62ECD" w:rsidRDefault="00867272" w:rsidP="00F01EB3">
      <w:pPr>
        <w:spacing w:after="0" w:line="240" w:lineRule="auto"/>
        <w:rPr>
          <w:rFonts w:ascii="Times New Roman" w:eastAsia="Times New Roman" w:hAnsi="Times New Roman" w:cs="Times New Roman"/>
          <w:sz w:val="28"/>
          <w:szCs w:val="28"/>
        </w:rPr>
      </w:pPr>
    </w:p>
    <w:p w:rsidR="00367CAA" w:rsidRPr="00E62ECD" w:rsidRDefault="00F01EB3" w:rsidP="00867272">
      <w:pPr>
        <w:spacing w:before="100" w:beforeAutospacing="1" w:after="100" w:afterAutospacing="1" w:line="240" w:lineRule="auto"/>
        <w:jc w:val="both"/>
        <w:rPr>
          <w:rFonts w:ascii="Times New Roman" w:eastAsia="Times New Roman" w:hAnsi="Times New Roman" w:cs="Times New Roman"/>
          <w:sz w:val="28"/>
          <w:szCs w:val="28"/>
        </w:rPr>
      </w:pPr>
      <w:r w:rsidRPr="00F01EB3">
        <w:rPr>
          <w:rFonts w:ascii="Times New Roman" w:eastAsia="Times New Roman" w:hAnsi="Times New Roman" w:cs="Times New Roman"/>
          <w:sz w:val="28"/>
          <w:szCs w:val="28"/>
        </w:rPr>
        <w:t xml:space="preserve">         </w:t>
      </w:r>
      <w:r w:rsidR="00867272" w:rsidRPr="00E62ECD">
        <w:rPr>
          <w:rFonts w:ascii="Times New Roman" w:eastAsia="Times New Roman" w:hAnsi="Times New Roman" w:cs="Times New Roman"/>
          <w:sz w:val="28"/>
          <w:szCs w:val="28"/>
        </w:rPr>
        <w:t xml:space="preserve">В целях обеспечения единого подхода к установке мемориальных досок, бюстов, памятных знаков на территории </w:t>
      </w:r>
      <w:r w:rsidR="00E62ECD" w:rsidRPr="00E62ECD">
        <w:rPr>
          <w:rFonts w:ascii="Times New Roman" w:eastAsia="Times New Roman" w:hAnsi="Times New Roman" w:cs="Times New Roman"/>
          <w:sz w:val="28"/>
          <w:szCs w:val="28"/>
        </w:rPr>
        <w:t xml:space="preserve">сельского поселения </w:t>
      </w:r>
      <w:r w:rsidR="00872E37">
        <w:rPr>
          <w:rFonts w:ascii="Times New Roman" w:eastAsia="Times New Roman" w:hAnsi="Times New Roman" w:cs="Times New Roman"/>
          <w:sz w:val="28"/>
          <w:szCs w:val="28"/>
        </w:rPr>
        <w:t xml:space="preserve">Рысайкино </w:t>
      </w:r>
      <w:r w:rsidR="00E62ECD" w:rsidRPr="00E62ECD">
        <w:rPr>
          <w:rFonts w:ascii="Times New Roman" w:eastAsia="Times New Roman" w:hAnsi="Times New Roman" w:cs="Times New Roman"/>
          <w:sz w:val="28"/>
          <w:szCs w:val="28"/>
        </w:rPr>
        <w:t>муниципального района Похвистневский Самарской области</w:t>
      </w:r>
      <w:r w:rsidR="00867272" w:rsidRPr="00E62ECD">
        <w:rPr>
          <w:rFonts w:ascii="Times New Roman" w:eastAsia="Times New Roman" w:hAnsi="Times New Roman" w:cs="Times New Roman"/>
          <w:sz w:val="28"/>
          <w:szCs w:val="28"/>
        </w:rPr>
        <w:t>, руководствуясь Устав</w:t>
      </w:r>
      <w:r w:rsidR="002C6433" w:rsidRPr="00E62ECD">
        <w:rPr>
          <w:rFonts w:ascii="Times New Roman" w:eastAsia="Times New Roman" w:hAnsi="Times New Roman" w:cs="Times New Roman"/>
          <w:sz w:val="28"/>
          <w:szCs w:val="28"/>
        </w:rPr>
        <w:t>ом</w:t>
      </w:r>
      <w:r w:rsidR="00867272" w:rsidRPr="00E62ECD">
        <w:rPr>
          <w:rFonts w:ascii="Times New Roman" w:eastAsia="Times New Roman" w:hAnsi="Times New Roman" w:cs="Times New Roman"/>
          <w:sz w:val="28"/>
          <w:szCs w:val="28"/>
        </w:rPr>
        <w:t xml:space="preserve"> </w:t>
      </w:r>
      <w:r w:rsidR="00367CAA" w:rsidRPr="00E62ECD">
        <w:rPr>
          <w:rFonts w:ascii="Times New Roman" w:eastAsia="Times New Roman" w:hAnsi="Times New Roman" w:cs="Times New Roman"/>
          <w:sz w:val="28"/>
          <w:szCs w:val="28"/>
        </w:rPr>
        <w:t>сельского поселения</w:t>
      </w:r>
      <w:r w:rsidR="00E62ECD" w:rsidRPr="00E62ECD">
        <w:rPr>
          <w:rFonts w:ascii="Times New Roman" w:eastAsia="Times New Roman" w:hAnsi="Times New Roman" w:cs="Times New Roman"/>
          <w:sz w:val="28"/>
          <w:szCs w:val="28"/>
        </w:rPr>
        <w:t xml:space="preserve"> </w:t>
      </w:r>
      <w:r w:rsidR="00872E37">
        <w:rPr>
          <w:rFonts w:ascii="Times New Roman" w:eastAsia="Times New Roman" w:hAnsi="Times New Roman" w:cs="Times New Roman"/>
          <w:sz w:val="28"/>
          <w:szCs w:val="28"/>
        </w:rPr>
        <w:t>Рысайкино</w:t>
      </w:r>
      <w:r w:rsidR="00367CAA" w:rsidRPr="00E62ECD">
        <w:rPr>
          <w:rFonts w:ascii="Times New Roman" w:eastAsia="Times New Roman" w:hAnsi="Times New Roman" w:cs="Times New Roman"/>
          <w:sz w:val="28"/>
          <w:szCs w:val="28"/>
        </w:rPr>
        <w:t>, Собрание представителей сельского поселения</w:t>
      </w:r>
    </w:p>
    <w:p w:rsidR="00867272" w:rsidRPr="00E62ECD" w:rsidRDefault="00367CAA" w:rsidP="00F01EB3">
      <w:pPr>
        <w:spacing w:before="100" w:beforeAutospacing="1" w:after="100" w:afterAutospacing="1" w:line="240" w:lineRule="auto"/>
        <w:jc w:val="center"/>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РЕШИЛО:</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1. Утвердить Положение о порядке установки мемориальных досок, бюстов, памятных знаков на территории </w:t>
      </w:r>
      <w:r w:rsidR="00367CAA" w:rsidRPr="00E62ECD">
        <w:rPr>
          <w:rFonts w:ascii="Times New Roman" w:eastAsia="Times New Roman" w:hAnsi="Times New Roman" w:cs="Times New Roman"/>
          <w:sz w:val="28"/>
          <w:szCs w:val="28"/>
        </w:rPr>
        <w:t xml:space="preserve">сельского поселения </w:t>
      </w:r>
      <w:r w:rsidR="00872E37">
        <w:rPr>
          <w:rFonts w:ascii="Times New Roman" w:eastAsia="Times New Roman" w:hAnsi="Times New Roman" w:cs="Times New Roman"/>
          <w:sz w:val="28"/>
          <w:szCs w:val="28"/>
        </w:rPr>
        <w:t xml:space="preserve">Рысайкино </w:t>
      </w:r>
      <w:r w:rsidR="00367CAA" w:rsidRPr="00E62ECD">
        <w:rPr>
          <w:rFonts w:ascii="Times New Roman" w:eastAsia="Times New Roman" w:hAnsi="Times New Roman" w:cs="Times New Roman"/>
          <w:sz w:val="28"/>
          <w:szCs w:val="28"/>
        </w:rPr>
        <w:t xml:space="preserve">муниципального района Похвистневский Самарской области </w:t>
      </w:r>
      <w:r w:rsidRPr="00E62ECD">
        <w:rPr>
          <w:rFonts w:ascii="Times New Roman" w:eastAsia="Times New Roman" w:hAnsi="Times New Roman" w:cs="Times New Roman"/>
          <w:sz w:val="28"/>
          <w:szCs w:val="28"/>
        </w:rPr>
        <w:t>согласно приложению N 1.</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 Опубликовать настоящее Решение в средствах массовой информации.</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4. </w:t>
      </w:r>
      <w:r w:rsidR="00367CAA" w:rsidRPr="00E62ECD">
        <w:rPr>
          <w:rFonts w:ascii="Times New Roman" w:eastAsia="Times New Roman" w:hAnsi="Times New Roman" w:cs="Times New Roman"/>
          <w:sz w:val="28"/>
          <w:szCs w:val="28"/>
        </w:rPr>
        <w:t>Настоящее Решение вступает в силу со дня его  официального опубликования в газете «</w:t>
      </w:r>
      <w:r w:rsidR="00F01EB3">
        <w:rPr>
          <w:rFonts w:ascii="Times New Roman" w:eastAsia="Times New Roman" w:hAnsi="Times New Roman" w:cs="Times New Roman"/>
          <w:sz w:val="28"/>
          <w:szCs w:val="28"/>
        </w:rPr>
        <w:t>Рысайкинская ласточка</w:t>
      </w:r>
      <w:r w:rsidR="00367CAA" w:rsidRPr="00E62ECD">
        <w:rPr>
          <w:rFonts w:ascii="Times New Roman" w:eastAsia="Times New Roman" w:hAnsi="Times New Roman" w:cs="Times New Roman"/>
          <w:sz w:val="28"/>
          <w:szCs w:val="28"/>
        </w:rPr>
        <w:t>»</w:t>
      </w:r>
    </w:p>
    <w:p w:rsidR="00867272" w:rsidRPr="00E62ECD" w:rsidRDefault="00867272" w:rsidP="00867272">
      <w:pPr>
        <w:spacing w:after="240" w:line="240" w:lineRule="auto"/>
        <w:rPr>
          <w:rFonts w:ascii="Times New Roman" w:eastAsia="Times New Roman" w:hAnsi="Times New Roman" w:cs="Times New Roman"/>
          <w:sz w:val="28"/>
          <w:szCs w:val="28"/>
        </w:rPr>
      </w:pPr>
    </w:p>
    <w:p w:rsidR="00867272" w:rsidRPr="00E62ECD" w:rsidRDefault="00367CAA" w:rsidP="00367CAA">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Глава поселения                    </w:t>
      </w:r>
      <w:r w:rsidR="00F01EB3">
        <w:rPr>
          <w:rFonts w:ascii="Times New Roman" w:eastAsia="Times New Roman" w:hAnsi="Times New Roman" w:cs="Times New Roman"/>
          <w:sz w:val="28"/>
          <w:szCs w:val="28"/>
        </w:rPr>
        <w:t xml:space="preserve">                                                        В.М.Исаев</w:t>
      </w:r>
    </w:p>
    <w:p w:rsidR="00867272" w:rsidRPr="00E62ECD" w:rsidRDefault="00867272" w:rsidP="00F01EB3">
      <w:pPr>
        <w:spacing w:after="0" w:line="240" w:lineRule="auto"/>
        <w:jc w:val="right"/>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br/>
      </w:r>
      <w:r w:rsidRPr="00E62ECD">
        <w:rPr>
          <w:rFonts w:ascii="Times New Roman" w:eastAsia="Times New Roman" w:hAnsi="Times New Roman" w:cs="Times New Roman"/>
          <w:sz w:val="28"/>
          <w:szCs w:val="28"/>
        </w:rPr>
        <w:br/>
      </w:r>
      <w:r w:rsidRPr="00E62ECD">
        <w:rPr>
          <w:rFonts w:ascii="Times New Roman" w:eastAsia="Times New Roman" w:hAnsi="Times New Roman" w:cs="Times New Roman"/>
          <w:sz w:val="28"/>
          <w:szCs w:val="28"/>
        </w:rPr>
        <w:br/>
      </w:r>
      <w:r w:rsidRPr="00E62ECD">
        <w:rPr>
          <w:rFonts w:ascii="Times New Roman" w:eastAsia="Times New Roman" w:hAnsi="Times New Roman" w:cs="Times New Roman"/>
          <w:sz w:val="28"/>
          <w:szCs w:val="28"/>
        </w:rPr>
        <w:br/>
      </w:r>
      <w:r w:rsidRPr="00E62ECD">
        <w:rPr>
          <w:rFonts w:ascii="Times New Roman" w:eastAsia="Times New Roman" w:hAnsi="Times New Roman" w:cs="Times New Roman"/>
          <w:sz w:val="28"/>
          <w:szCs w:val="28"/>
        </w:rPr>
        <w:br/>
      </w:r>
      <w:r w:rsidRPr="00E62ECD">
        <w:rPr>
          <w:rFonts w:ascii="Times New Roman" w:eastAsia="Times New Roman" w:hAnsi="Times New Roman" w:cs="Times New Roman"/>
          <w:sz w:val="28"/>
          <w:szCs w:val="28"/>
        </w:rPr>
        <w:br/>
      </w:r>
      <w:r w:rsidRPr="00E62ECD">
        <w:rPr>
          <w:rFonts w:ascii="Times New Roman" w:eastAsia="Times New Roman" w:hAnsi="Times New Roman" w:cs="Times New Roman"/>
          <w:sz w:val="28"/>
          <w:szCs w:val="28"/>
        </w:rPr>
        <w:lastRenderedPageBreak/>
        <w:br/>
        <w:t>Приложение N 1</w:t>
      </w:r>
    </w:p>
    <w:p w:rsidR="00E62ECD" w:rsidRPr="00E62ECD" w:rsidRDefault="00867272" w:rsidP="00E62ECD">
      <w:pPr>
        <w:spacing w:after="0" w:line="240" w:lineRule="auto"/>
        <w:jc w:val="right"/>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к Решению </w:t>
      </w:r>
      <w:r w:rsidR="00367CAA" w:rsidRPr="00E62ECD">
        <w:rPr>
          <w:rFonts w:ascii="Times New Roman" w:eastAsia="Times New Roman" w:hAnsi="Times New Roman" w:cs="Times New Roman"/>
          <w:sz w:val="28"/>
          <w:szCs w:val="28"/>
        </w:rPr>
        <w:t xml:space="preserve">Собрания представителей </w:t>
      </w:r>
    </w:p>
    <w:p w:rsidR="00867272" w:rsidRPr="00E62ECD" w:rsidRDefault="00367CAA" w:rsidP="00E62ECD">
      <w:pPr>
        <w:spacing w:after="0" w:line="240" w:lineRule="auto"/>
        <w:jc w:val="right"/>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сельского поселения</w:t>
      </w:r>
      <w:r w:rsidR="00872E37">
        <w:rPr>
          <w:rFonts w:ascii="Times New Roman" w:eastAsia="Times New Roman" w:hAnsi="Times New Roman" w:cs="Times New Roman"/>
          <w:sz w:val="28"/>
          <w:szCs w:val="28"/>
        </w:rPr>
        <w:t xml:space="preserve"> Рысайкино</w:t>
      </w:r>
    </w:p>
    <w:p w:rsidR="00867272" w:rsidRPr="00E62ECD" w:rsidRDefault="00867272" w:rsidP="00F01EB3">
      <w:pPr>
        <w:spacing w:after="0" w:line="240" w:lineRule="auto"/>
        <w:jc w:val="right"/>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от </w:t>
      </w:r>
      <w:r w:rsidR="00F01EB3">
        <w:rPr>
          <w:rFonts w:ascii="Times New Roman" w:eastAsia="Times New Roman" w:hAnsi="Times New Roman" w:cs="Times New Roman"/>
          <w:sz w:val="28"/>
          <w:szCs w:val="28"/>
        </w:rPr>
        <w:t>24.08.2015 № 171</w:t>
      </w:r>
    </w:p>
    <w:p w:rsidR="00F01EB3" w:rsidRDefault="00F01EB3" w:rsidP="00367CAA">
      <w:pPr>
        <w:spacing w:after="0" w:line="240" w:lineRule="auto"/>
        <w:jc w:val="center"/>
        <w:rPr>
          <w:rFonts w:ascii="Times New Roman" w:eastAsia="Times New Roman" w:hAnsi="Times New Roman" w:cs="Times New Roman"/>
          <w:b/>
          <w:sz w:val="28"/>
          <w:szCs w:val="28"/>
        </w:rPr>
      </w:pPr>
    </w:p>
    <w:p w:rsidR="00367CAA" w:rsidRPr="00E62ECD" w:rsidRDefault="00367CAA" w:rsidP="00367CAA">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Положение</w:t>
      </w:r>
    </w:p>
    <w:p w:rsidR="00367CAA" w:rsidRPr="00E62ECD" w:rsidRDefault="00367CAA" w:rsidP="00367CAA">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 xml:space="preserve"> о порядке установки мемориальных досок, бюстов, памятных знаков на территории сельского поселения </w:t>
      </w:r>
      <w:r w:rsidR="00872E37">
        <w:rPr>
          <w:rFonts w:ascii="Times New Roman" w:eastAsia="Times New Roman" w:hAnsi="Times New Roman" w:cs="Times New Roman"/>
          <w:b/>
          <w:sz w:val="28"/>
          <w:szCs w:val="28"/>
        </w:rPr>
        <w:t xml:space="preserve">Рысайкино </w:t>
      </w:r>
      <w:r w:rsidRPr="00E62ECD">
        <w:rPr>
          <w:rFonts w:ascii="Times New Roman" w:eastAsia="Times New Roman" w:hAnsi="Times New Roman" w:cs="Times New Roman"/>
          <w:b/>
          <w:sz w:val="28"/>
          <w:szCs w:val="28"/>
        </w:rPr>
        <w:t>муниципального района Похвистневский Самарской области</w:t>
      </w:r>
    </w:p>
    <w:p w:rsidR="00867272" w:rsidRPr="00E62ECD" w:rsidRDefault="00867272" w:rsidP="00867272">
      <w:pPr>
        <w:spacing w:after="240" w:line="240" w:lineRule="auto"/>
        <w:rPr>
          <w:rFonts w:ascii="Times New Roman" w:eastAsia="Times New Roman" w:hAnsi="Times New Roman" w:cs="Times New Roman"/>
          <w:sz w:val="28"/>
          <w:szCs w:val="28"/>
        </w:rPr>
      </w:pPr>
    </w:p>
    <w:p w:rsidR="00867272" w:rsidRPr="00E62ECD" w:rsidRDefault="00867272" w:rsidP="00F01EB3">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1. Общие положения</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1.1. Положение о порядке установки мемориальных досок, бюстов, памятных знаков на территории </w:t>
      </w:r>
      <w:r w:rsidR="00367CAA" w:rsidRPr="00E62ECD">
        <w:rPr>
          <w:rFonts w:ascii="Times New Roman" w:eastAsia="Times New Roman" w:hAnsi="Times New Roman" w:cs="Times New Roman"/>
          <w:sz w:val="28"/>
          <w:szCs w:val="28"/>
        </w:rPr>
        <w:t xml:space="preserve">сельского поселения </w:t>
      </w:r>
      <w:r w:rsidR="00872E37">
        <w:rPr>
          <w:rFonts w:ascii="Times New Roman" w:eastAsia="Times New Roman" w:hAnsi="Times New Roman" w:cs="Times New Roman"/>
          <w:sz w:val="28"/>
          <w:szCs w:val="28"/>
        </w:rPr>
        <w:t xml:space="preserve">Рысайкино </w:t>
      </w:r>
      <w:r w:rsidR="00367CAA" w:rsidRPr="00E62ECD">
        <w:rPr>
          <w:rFonts w:ascii="Times New Roman" w:eastAsia="Times New Roman" w:hAnsi="Times New Roman" w:cs="Times New Roman"/>
          <w:sz w:val="28"/>
          <w:szCs w:val="28"/>
        </w:rPr>
        <w:t>муниципального района Похвистневский Самарской области</w:t>
      </w:r>
      <w:r w:rsidRPr="00E62ECD">
        <w:rPr>
          <w:rFonts w:ascii="Times New Roman" w:eastAsia="Times New Roman" w:hAnsi="Times New Roman" w:cs="Times New Roman"/>
          <w:sz w:val="28"/>
          <w:szCs w:val="28"/>
        </w:rPr>
        <w:t xml:space="preserve"> (далее - Положение) регулирует правила установки мемориальных досок, бюстов, памятных знаков на территории </w:t>
      </w:r>
      <w:r w:rsidR="00367CAA" w:rsidRPr="00E62ECD">
        <w:rPr>
          <w:rFonts w:ascii="Times New Roman" w:eastAsia="Times New Roman" w:hAnsi="Times New Roman" w:cs="Times New Roman"/>
          <w:sz w:val="28"/>
          <w:szCs w:val="28"/>
        </w:rPr>
        <w:t xml:space="preserve">сельского поселения </w:t>
      </w:r>
      <w:r w:rsidR="00872E37">
        <w:rPr>
          <w:rFonts w:ascii="Times New Roman" w:eastAsia="Times New Roman" w:hAnsi="Times New Roman" w:cs="Times New Roman"/>
          <w:sz w:val="28"/>
          <w:szCs w:val="28"/>
        </w:rPr>
        <w:t xml:space="preserve">Рысайкино </w:t>
      </w:r>
      <w:r w:rsidR="00367CAA" w:rsidRPr="00E62ECD">
        <w:rPr>
          <w:rFonts w:ascii="Times New Roman" w:eastAsia="Times New Roman" w:hAnsi="Times New Roman" w:cs="Times New Roman"/>
          <w:sz w:val="28"/>
          <w:szCs w:val="28"/>
        </w:rPr>
        <w:t>муниципального района Похвистневский Самарской области</w:t>
      </w:r>
      <w:r w:rsidRPr="00E62ECD">
        <w:rPr>
          <w:rFonts w:ascii="Times New Roman" w:eastAsia="Times New Roman" w:hAnsi="Times New Roman" w:cs="Times New Roman"/>
          <w:sz w:val="28"/>
          <w:szCs w:val="28"/>
        </w:rPr>
        <w:t>.</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1.2. Мемориальные доски, бюсты, памятные знаки устанавливаются в целях увековечения памяти выдающихся граждан Российской Федерации, иностранных граждан, лиц без гражданства, внесших вклад в развитие и историю района</w:t>
      </w:r>
      <w:r w:rsidR="00120F06" w:rsidRPr="00E62ECD">
        <w:rPr>
          <w:rFonts w:ascii="Times New Roman" w:eastAsia="Times New Roman" w:hAnsi="Times New Roman" w:cs="Times New Roman"/>
          <w:sz w:val="28"/>
          <w:szCs w:val="28"/>
        </w:rPr>
        <w:t xml:space="preserve"> и поселения</w:t>
      </w:r>
      <w:r w:rsidRPr="00E62ECD">
        <w:rPr>
          <w:rFonts w:ascii="Times New Roman" w:eastAsia="Times New Roman" w:hAnsi="Times New Roman" w:cs="Times New Roman"/>
          <w:sz w:val="28"/>
          <w:szCs w:val="28"/>
        </w:rPr>
        <w:t xml:space="preserve">, и знаменательных исторических событий, произошедших на территории </w:t>
      </w:r>
      <w:r w:rsidR="00120F06" w:rsidRPr="00E62ECD">
        <w:rPr>
          <w:rFonts w:ascii="Times New Roman" w:eastAsia="Times New Roman" w:hAnsi="Times New Roman" w:cs="Times New Roman"/>
          <w:sz w:val="28"/>
          <w:szCs w:val="28"/>
        </w:rPr>
        <w:t>Похвистневского района.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1.3. Основаниями для принятия решения об установке мемориальной доски, бюста, памятного знака являются:</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1.3.1. Значимость события в истории </w:t>
      </w:r>
      <w:r w:rsidR="00120F06" w:rsidRPr="00E62ECD">
        <w:rPr>
          <w:rFonts w:ascii="Times New Roman" w:eastAsia="Times New Roman" w:hAnsi="Times New Roman" w:cs="Times New Roman"/>
          <w:sz w:val="28"/>
          <w:szCs w:val="28"/>
        </w:rPr>
        <w:t xml:space="preserve">сельского поселения </w:t>
      </w:r>
      <w:r w:rsidR="00872E37">
        <w:rPr>
          <w:rFonts w:ascii="Times New Roman" w:eastAsia="Times New Roman" w:hAnsi="Times New Roman" w:cs="Times New Roman"/>
          <w:sz w:val="28"/>
          <w:szCs w:val="28"/>
        </w:rPr>
        <w:t xml:space="preserve">Рысайкино </w:t>
      </w:r>
      <w:r w:rsidR="00120F06" w:rsidRPr="00E62ECD">
        <w:rPr>
          <w:rFonts w:ascii="Times New Roman" w:eastAsia="Times New Roman" w:hAnsi="Times New Roman" w:cs="Times New Roman"/>
          <w:sz w:val="28"/>
          <w:szCs w:val="28"/>
        </w:rPr>
        <w:t>и Похвистневского района</w:t>
      </w:r>
      <w:r w:rsidRPr="00E62ECD">
        <w:rPr>
          <w:rFonts w:ascii="Times New Roman" w:eastAsia="Times New Roman" w:hAnsi="Times New Roman" w:cs="Times New Roman"/>
          <w:sz w:val="28"/>
          <w:szCs w:val="28"/>
        </w:rPr>
        <w:t>.</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1.3.2. Наличие признанных достижений в государственной, общественной, политической, военной, производственной и хозяйственной деятельности, науке, технике, литературе, искусстве, медицине, культуре и спорте.</w:t>
      </w:r>
    </w:p>
    <w:p w:rsidR="00120F06"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1.3.3. Особый вклад личности в определенную сферу деятельности, принесший пользу </w:t>
      </w:r>
      <w:r w:rsidR="00120F06" w:rsidRPr="00E62ECD">
        <w:rPr>
          <w:rFonts w:ascii="Times New Roman" w:eastAsia="Times New Roman" w:hAnsi="Times New Roman" w:cs="Times New Roman"/>
          <w:sz w:val="28"/>
          <w:szCs w:val="28"/>
        </w:rPr>
        <w:t xml:space="preserve">сельскому поселению </w:t>
      </w:r>
      <w:r w:rsidR="00F01EB3">
        <w:rPr>
          <w:rFonts w:ascii="Times New Roman" w:eastAsia="Times New Roman" w:hAnsi="Times New Roman" w:cs="Times New Roman"/>
          <w:sz w:val="28"/>
          <w:szCs w:val="28"/>
        </w:rPr>
        <w:t>Рысайкино</w:t>
      </w:r>
      <w:r w:rsidR="00120F06" w:rsidRPr="00E62ECD">
        <w:rPr>
          <w:rFonts w:ascii="Times New Roman" w:eastAsia="Times New Roman" w:hAnsi="Times New Roman" w:cs="Times New Roman"/>
          <w:sz w:val="28"/>
          <w:szCs w:val="28"/>
        </w:rPr>
        <w:t xml:space="preserve">, Похвистневскому району </w:t>
      </w:r>
      <w:r w:rsidRPr="00E62ECD">
        <w:rPr>
          <w:rFonts w:ascii="Times New Roman" w:eastAsia="Times New Roman" w:hAnsi="Times New Roman" w:cs="Times New Roman"/>
          <w:sz w:val="28"/>
          <w:szCs w:val="28"/>
        </w:rPr>
        <w:t xml:space="preserve"> и Отечеству; деятельность, получившая всероссийское или международное признание.</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1.4. Решение об установке мемориальной доски, бюста, памятного знака принимается </w:t>
      </w:r>
      <w:r w:rsidR="00120F06" w:rsidRPr="00E62ECD">
        <w:rPr>
          <w:rFonts w:ascii="Times New Roman" w:eastAsia="Times New Roman" w:hAnsi="Times New Roman" w:cs="Times New Roman"/>
          <w:sz w:val="28"/>
          <w:szCs w:val="28"/>
        </w:rPr>
        <w:t xml:space="preserve">Собранием представителей сельского поселения </w:t>
      </w:r>
      <w:r w:rsidR="00872E37">
        <w:rPr>
          <w:rFonts w:ascii="Times New Roman" w:eastAsia="Times New Roman" w:hAnsi="Times New Roman" w:cs="Times New Roman"/>
          <w:sz w:val="28"/>
          <w:szCs w:val="28"/>
        </w:rPr>
        <w:t xml:space="preserve">Рысайкино </w:t>
      </w:r>
      <w:r w:rsidR="00120F06" w:rsidRPr="00E62ECD">
        <w:rPr>
          <w:rFonts w:ascii="Times New Roman" w:eastAsia="Times New Roman" w:hAnsi="Times New Roman" w:cs="Times New Roman"/>
          <w:sz w:val="28"/>
          <w:szCs w:val="28"/>
        </w:rPr>
        <w:t>муниципального района Похвистневский</w:t>
      </w:r>
      <w:r w:rsidR="00414AB7" w:rsidRPr="00E62ECD">
        <w:rPr>
          <w:rFonts w:ascii="Times New Roman" w:eastAsia="Times New Roman" w:hAnsi="Times New Roman" w:cs="Times New Roman"/>
          <w:sz w:val="28"/>
          <w:szCs w:val="28"/>
        </w:rPr>
        <w:t>.</w:t>
      </w:r>
    </w:p>
    <w:p w:rsidR="00A603FD" w:rsidRDefault="00120F06" w:rsidP="00E62ECD">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lastRenderedPageBreak/>
        <w:t xml:space="preserve">1.5. </w:t>
      </w:r>
      <w:r w:rsidR="00A603FD" w:rsidRPr="00E62ECD">
        <w:rPr>
          <w:rFonts w:ascii="Times New Roman" w:eastAsia="Times New Roman" w:hAnsi="Times New Roman" w:cs="Times New Roman"/>
          <w:sz w:val="28"/>
          <w:szCs w:val="28"/>
        </w:rPr>
        <w:t xml:space="preserve">В память об одном событии или одном лице в сельском поселении </w:t>
      </w:r>
      <w:r w:rsidR="00E62ECD" w:rsidRPr="00E62ECD">
        <w:rPr>
          <w:rFonts w:ascii="Times New Roman" w:eastAsia="Times New Roman" w:hAnsi="Times New Roman" w:cs="Times New Roman"/>
          <w:sz w:val="28"/>
          <w:szCs w:val="28"/>
        </w:rPr>
        <w:t xml:space="preserve"> </w:t>
      </w:r>
      <w:r w:rsidR="00872E37">
        <w:rPr>
          <w:rFonts w:ascii="Times New Roman" w:eastAsia="Times New Roman" w:hAnsi="Times New Roman" w:cs="Times New Roman"/>
          <w:sz w:val="28"/>
          <w:szCs w:val="28"/>
        </w:rPr>
        <w:t>Рысайкино</w:t>
      </w:r>
      <w:r w:rsidR="00A603FD" w:rsidRPr="00E62ECD">
        <w:rPr>
          <w:rFonts w:ascii="Times New Roman" w:eastAsia="Times New Roman" w:hAnsi="Times New Roman" w:cs="Times New Roman"/>
          <w:sz w:val="28"/>
          <w:szCs w:val="28"/>
        </w:rPr>
        <w:t>  может быть установлен только один памятный знак.</w:t>
      </w:r>
    </w:p>
    <w:p w:rsidR="00867272" w:rsidRPr="00E62ECD" w:rsidRDefault="00414AB7" w:rsidP="00E62ECD">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2</w:t>
      </w:r>
      <w:r w:rsidR="00867272" w:rsidRPr="00E62ECD">
        <w:rPr>
          <w:rFonts w:ascii="Times New Roman" w:eastAsia="Times New Roman" w:hAnsi="Times New Roman" w:cs="Times New Roman"/>
          <w:b/>
          <w:sz w:val="28"/>
          <w:szCs w:val="28"/>
        </w:rPr>
        <w:t>. Порядок обращения и рассмотрения вопросов об установке</w:t>
      </w:r>
    </w:p>
    <w:p w:rsidR="00867272" w:rsidRPr="00E62ECD" w:rsidRDefault="00867272" w:rsidP="00E62ECD">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мемориальных досок, бюстов, памятных знаков</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2.1. Ходатайствовать об установке мемориальной доски, бюста, памятного знака имеют право</w:t>
      </w:r>
      <w:r w:rsidR="00414AB7" w:rsidRPr="00E62ECD">
        <w:rPr>
          <w:rFonts w:ascii="Times New Roman" w:eastAsia="Times New Roman" w:hAnsi="Times New Roman" w:cs="Times New Roman"/>
          <w:sz w:val="28"/>
          <w:szCs w:val="28"/>
        </w:rPr>
        <w:t xml:space="preserve"> </w:t>
      </w:r>
      <w:r w:rsidRPr="00E62ECD">
        <w:rPr>
          <w:rFonts w:ascii="Times New Roman" w:eastAsia="Times New Roman" w:hAnsi="Times New Roman" w:cs="Times New Roman"/>
          <w:sz w:val="28"/>
          <w:szCs w:val="28"/>
        </w:rPr>
        <w:t xml:space="preserve">глава </w:t>
      </w:r>
      <w:r w:rsidR="00414AB7" w:rsidRPr="00E62ECD">
        <w:rPr>
          <w:rFonts w:ascii="Times New Roman" w:eastAsia="Times New Roman" w:hAnsi="Times New Roman" w:cs="Times New Roman"/>
          <w:sz w:val="28"/>
          <w:szCs w:val="28"/>
        </w:rPr>
        <w:t>сельского поселения</w:t>
      </w:r>
      <w:r w:rsidRPr="00E62ECD">
        <w:rPr>
          <w:rFonts w:ascii="Times New Roman" w:eastAsia="Times New Roman" w:hAnsi="Times New Roman" w:cs="Times New Roman"/>
          <w:sz w:val="28"/>
          <w:szCs w:val="28"/>
        </w:rPr>
        <w:t xml:space="preserve"> и депутаты </w:t>
      </w:r>
      <w:r w:rsidR="00414AB7" w:rsidRPr="00E62ECD">
        <w:rPr>
          <w:rFonts w:ascii="Times New Roman" w:eastAsia="Times New Roman" w:hAnsi="Times New Roman" w:cs="Times New Roman"/>
          <w:sz w:val="28"/>
          <w:szCs w:val="28"/>
        </w:rPr>
        <w:t>Собрания представителей сельского поселения</w:t>
      </w:r>
      <w:r w:rsidRPr="00E62ECD">
        <w:rPr>
          <w:rFonts w:ascii="Times New Roman" w:eastAsia="Times New Roman" w:hAnsi="Times New Roman" w:cs="Times New Roman"/>
          <w:sz w:val="28"/>
          <w:szCs w:val="28"/>
        </w:rPr>
        <w:t xml:space="preserve">; физические лица в составе инициативной группы в количестве не менее десяти человек и юридические лица независимо от их организационно-правовой формы, в том числе общественные организации. Ходатайства об установке мемориальной доски, бюста, памятного знака подаются </w:t>
      </w:r>
      <w:r w:rsidR="00491665" w:rsidRPr="00E62ECD">
        <w:rPr>
          <w:rFonts w:ascii="Times New Roman" w:eastAsia="Times New Roman" w:hAnsi="Times New Roman" w:cs="Times New Roman"/>
          <w:sz w:val="28"/>
          <w:szCs w:val="28"/>
        </w:rPr>
        <w:t>в Собрание представителей сельского поселения</w:t>
      </w:r>
      <w:r w:rsidRPr="00E62ECD">
        <w:rPr>
          <w:rFonts w:ascii="Times New Roman" w:eastAsia="Times New Roman" w:hAnsi="Times New Roman" w:cs="Times New Roman"/>
          <w:sz w:val="28"/>
          <w:szCs w:val="28"/>
        </w:rPr>
        <w:t>.</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2.2.  Ходатайство об установке мемориальной доски, бюста, памятного знака, как правило, принимается к рассмотрению не менее чем через:</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- 5 лет после кончины лица, имя которого увековечивается;</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- 10 лет после события, в память о котором она устанавливается.</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491665" w:rsidRPr="00E62ECD">
        <w:rPr>
          <w:rFonts w:ascii="Times New Roman" w:eastAsia="Times New Roman" w:hAnsi="Times New Roman" w:cs="Times New Roman"/>
          <w:sz w:val="28"/>
          <w:szCs w:val="28"/>
        </w:rPr>
        <w:t>3</w:t>
      </w:r>
      <w:r w:rsidRPr="00E62ECD">
        <w:rPr>
          <w:rFonts w:ascii="Times New Roman" w:eastAsia="Times New Roman" w:hAnsi="Times New Roman" w:cs="Times New Roman"/>
          <w:sz w:val="28"/>
          <w:szCs w:val="28"/>
        </w:rPr>
        <w:t xml:space="preserve">. Ходатайства об установке мемориальной доски, бюста, памятного знака по увековечению памяти Героев Советского Союза, Героев Российской Федерации, Героев Социалистического Труда, полных кавалеров орденов Славы, орденов Трудовой Славы, почетных граждан </w:t>
      </w:r>
      <w:r w:rsidR="00414AB7" w:rsidRPr="00E62ECD">
        <w:rPr>
          <w:rFonts w:ascii="Times New Roman" w:eastAsia="Times New Roman" w:hAnsi="Times New Roman" w:cs="Times New Roman"/>
          <w:sz w:val="28"/>
          <w:szCs w:val="28"/>
        </w:rPr>
        <w:t>Похвистневского района</w:t>
      </w:r>
      <w:r w:rsidRPr="00E62ECD">
        <w:rPr>
          <w:rFonts w:ascii="Times New Roman" w:eastAsia="Times New Roman" w:hAnsi="Times New Roman" w:cs="Times New Roman"/>
          <w:sz w:val="28"/>
          <w:szCs w:val="28"/>
        </w:rPr>
        <w:t xml:space="preserve"> могут рассматриваться сразу после их кончины.</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 xml:space="preserve">. Перечень документов, представляемых в </w:t>
      </w:r>
      <w:r w:rsidR="00491665" w:rsidRPr="00E62ECD">
        <w:rPr>
          <w:rFonts w:ascii="Times New Roman" w:eastAsia="Times New Roman" w:hAnsi="Times New Roman" w:cs="Times New Roman"/>
          <w:sz w:val="28"/>
          <w:szCs w:val="28"/>
        </w:rPr>
        <w:t>Собрание представителей сельского поселения</w:t>
      </w:r>
      <w:r w:rsidRPr="00E62ECD">
        <w:rPr>
          <w:rFonts w:ascii="Times New Roman" w:eastAsia="Times New Roman" w:hAnsi="Times New Roman" w:cs="Times New Roman"/>
          <w:sz w:val="28"/>
          <w:szCs w:val="28"/>
        </w:rPr>
        <w:t>:</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.1. Заявление (ходатайство) с обоснованием необходимости установки мемориальной доски, бюста, памятного знака.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.2. Историческая или историко-библиографическая справка.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.3. Копии архивных и других документов, подтверждающих достоверность события или заслуги гражданина, имя которого увековечивается.</w:t>
      </w:r>
    </w:p>
    <w:p w:rsidR="00867272"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.4. Предложение по тексту надписи и эскиз мемориальной доски, бюста, памятного знака.</w:t>
      </w:r>
    </w:p>
    <w:p w:rsidR="00000083" w:rsidRPr="00E62ECD" w:rsidRDefault="00000083" w:rsidP="0086727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 </w:t>
      </w:r>
      <w:r w:rsidR="003D11CC">
        <w:rPr>
          <w:rFonts w:ascii="Times New Roman" w:eastAsia="Times New Roman" w:hAnsi="Times New Roman" w:cs="Times New Roman"/>
          <w:sz w:val="28"/>
          <w:szCs w:val="28"/>
        </w:rPr>
        <w:t>Распоряжение Главы сельского поселения о создании рабочей группы по разработке текста надписи и эскиза мемориальной доски, бюста, памятного знака.</w:t>
      </w:r>
      <w:r>
        <w:rPr>
          <w:rFonts w:ascii="Times New Roman" w:eastAsia="Times New Roman" w:hAnsi="Times New Roman" w:cs="Times New Roman"/>
          <w:sz w:val="28"/>
          <w:szCs w:val="28"/>
        </w:rPr>
        <w:t xml:space="preserve"> </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lastRenderedPageBreak/>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w:t>
      </w:r>
      <w:r w:rsidR="003D11CC">
        <w:rPr>
          <w:rFonts w:ascii="Times New Roman" w:eastAsia="Times New Roman" w:hAnsi="Times New Roman" w:cs="Times New Roman"/>
          <w:sz w:val="28"/>
          <w:szCs w:val="28"/>
        </w:rPr>
        <w:t>6</w:t>
      </w:r>
      <w:r w:rsidRPr="00E62ECD">
        <w:rPr>
          <w:rFonts w:ascii="Times New Roman" w:eastAsia="Times New Roman" w:hAnsi="Times New Roman" w:cs="Times New Roman"/>
          <w:sz w:val="28"/>
          <w:szCs w:val="28"/>
        </w:rPr>
        <w:t>. Сведения о предполагаемом месте установки мемориальной доски, бюста, памятного знака.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w:t>
      </w:r>
      <w:r w:rsidR="003D11CC">
        <w:rPr>
          <w:rFonts w:ascii="Times New Roman" w:eastAsia="Times New Roman" w:hAnsi="Times New Roman" w:cs="Times New Roman"/>
          <w:sz w:val="28"/>
          <w:szCs w:val="28"/>
        </w:rPr>
        <w:t>7</w:t>
      </w:r>
      <w:r w:rsidRPr="00E62ECD">
        <w:rPr>
          <w:rFonts w:ascii="Times New Roman" w:eastAsia="Times New Roman" w:hAnsi="Times New Roman" w:cs="Times New Roman"/>
          <w:sz w:val="28"/>
          <w:szCs w:val="28"/>
        </w:rPr>
        <w:t>. Письменное согласие собственника здания, строения, сооружения, земельного участка, на котором предполагается установить мемориальную доску, бюст, памятный знак, или лица, которому здание, строение, сооружение принадлежит на праве хозяйственного ведения или оперативного управления.</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4</w:t>
      </w:r>
      <w:r w:rsidRPr="00E62ECD">
        <w:rPr>
          <w:rFonts w:ascii="Times New Roman" w:eastAsia="Times New Roman" w:hAnsi="Times New Roman" w:cs="Times New Roman"/>
          <w:sz w:val="28"/>
          <w:szCs w:val="28"/>
        </w:rPr>
        <w:t>.</w:t>
      </w:r>
      <w:r w:rsidR="003D11CC">
        <w:rPr>
          <w:rFonts w:ascii="Times New Roman" w:eastAsia="Times New Roman" w:hAnsi="Times New Roman" w:cs="Times New Roman"/>
          <w:sz w:val="28"/>
          <w:szCs w:val="28"/>
        </w:rPr>
        <w:t>8</w:t>
      </w:r>
      <w:r w:rsidRPr="00E62ECD">
        <w:rPr>
          <w:rFonts w:ascii="Times New Roman" w:eastAsia="Times New Roman" w:hAnsi="Times New Roman" w:cs="Times New Roman"/>
          <w:sz w:val="28"/>
          <w:szCs w:val="28"/>
        </w:rPr>
        <w:t>. Письменное обязательство ходатайствующих лиц о финансировании работ по проектированию, изготовлению и установке мемориальной доски, бюста, памятного знака.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5</w:t>
      </w:r>
      <w:r w:rsidRPr="00E62ECD">
        <w:rPr>
          <w:rFonts w:ascii="Times New Roman" w:eastAsia="Times New Roman" w:hAnsi="Times New Roman" w:cs="Times New Roman"/>
          <w:sz w:val="28"/>
          <w:szCs w:val="28"/>
        </w:rPr>
        <w:t xml:space="preserve">. </w:t>
      </w:r>
      <w:r w:rsidR="00491665" w:rsidRPr="00E62ECD">
        <w:rPr>
          <w:rFonts w:ascii="Times New Roman" w:eastAsia="Times New Roman" w:hAnsi="Times New Roman" w:cs="Times New Roman"/>
          <w:sz w:val="28"/>
          <w:szCs w:val="28"/>
        </w:rPr>
        <w:t>Депутаты Собрания представителей поселения</w:t>
      </w:r>
      <w:r w:rsidRPr="00E62ECD">
        <w:rPr>
          <w:rFonts w:ascii="Times New Roman" w:eastAsia="Times New Roman" w:hAnsi="Times New Roman" w:cs="Times New Roman"/>
          <w:sz w:val="28"/>
          <w:szCs w:val="28"/>
        </w:rPr>
        <w:t xml:space="preserve"> рассматривает поступившие документы и принимает одно из следующих решений:</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5.</w:t>
      </w:r>
      <w:r w:rsidRPr="00E62ECD">
        <w:rPr>
          <w:rFonts w:ascii="Times New Roman" w:eastAsia="Times New Roman" w:hAnsi="Times New Roman" w:cs="Times New Roman"/>
          <w:sz w:val="28"/>
          <w:szCs w:val="28"/>
        </w:rPr>
        <w:t>1. Поддержать ходатайство об установке мемориальной доски, бюста, памятного знака.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w:t>
      </w:r>
      <w:r w:rsidR="00E1427A" w:rsidRPr="00E62ECD">
        <w:rPr>
          <w:rFonts w:ascii="Times New Roman" w:eastAsia="Times New Roman" w:hAnsi="Times New Roman" w:cs="Times New Roman"/>
          <w:sz w:val="28"/>
          <w:szCs w:val="28"/>
        </w:rPr>
        <w:t>5</w:t>
      </w:r>
      <w:r w:rsidRPr="00E62ECD">
        <w:rPr>
          <w:rFonts w:ascii="Times New Roman" w:eastAsia="Times New Roman" w:hAnsi="Times New Roman" w:cs="Times New Roman"/>
          <w:sz w:val="28"/>
          <w:szCs w:val="28"/>
        </w:rPr>
        <w:t>.2. Отклонить ходатайство с обоснованием причин отказа.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2.6.3. Рекомендовать ходатайствующей стороне увековечить память события или деятеля в виде установки скульптурного портрета, тематической композиции в интерьере или на закрытой территории.</w:t>
      </w:r>
    </w:p>
    <w:p w:rsidR="00E62ECD" w:rsidRPr="00E62ECD" w:rsidRDefault="00867272" w:rsidP="00E62ECD">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3. Порядок установки, содержания и учета мемориальных досок,</w:t>
      </w:r>
      <w:r w:rsidR="00C532A8" w:rsidRPr="00E62ECD">
        <w:rPr>
          <w:rFonts w:ascii="Times New Roman" w:eastAsia="Times New Roman" w:hAnsi="Times New Roman" w:cs="Times New Roman"/>
          <w:b/>
          <w:sz w:val="28"/>
          <w:szCs w:val="28"/>
        </w:rPr>
        <w:t xml:space="preserve"> </w:t>
      </w:r>
    </w:p>
    <w:p w:rsidR="00867272" w:rsidRPr="00E62ECD" w:rsidRDefault="00867272" w:rsidP="00E62ECD">
      <w:pPr>
        <w:spacing w:after="0" w:line="240" w:lineRule="auto"/>
        <w:jc w:val="center"/>
        <w:rPr>
          <w:rFonts w:ascii="Times New Roman" w:eastAsia="Times New Roman" w:hAnsi="Times New Roman" w:cs="Times New Roman"/>
          <w:b/>
          <w:sz w:val="28"/>
          <w:szCs w:val="28"/>
        </w:rPr>
      </w:pPr>
      <w:r w:rsidRPr="00E62ECD">
        <w:rPr>
          <w:rFonts w:ascii="Times New Roman" w:eastAsia="Times New Roman" w:hAnsi="Times New Roman" w:cs="Times New Roman"/>
          <w:b/>
          <w:sz w:val="28"/>
          <w:szCs w:val="28"/>
        </w:rPr>
        <w:t>бюстов, памятных знаков</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3.1. Мемориальные доски, бюсты, памятные знаки устанавливаются на фасадах административных зданий, жилых домов, строений, сооружений, в интерьерах административных зданий, парках и скверах, памятных местах, связанных с историческими событиями, жизнью и деятельностью выдающихся граждан.</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3.2. Текст мемориальной доски, текст, размещенный на бюсте или памятном знаке, должен быть изложен на русском языке. Он должен в лаконичной форме содержать характеристику события (творческого достижения, периода жизни и деятельности конкретного лица и т.д.), гражданина, которому посвящена мемориальная доска, бюст, памятный знак, с полным указанием его фамилии, имени, отчества. Из текста мемориальных досок, бюстов, памятных знаков должно быть ясно, почему они установлены именно по данному конкретному адресу. Текст согласовывается с вдовой или ближайшими родственниками лица, которому устанавливается мемориальная доска, бюст или памятный знак.</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lastRenderedPageBreak/>
        <w:t>В тексте обязательны даты, конкретизирующие время причастности лица или события к данному адресу. В композицию мемориальной доски, бюста, памятного знака, помимо текста, могут быть включены портретные изображения, декоративные элементы, подсветка.</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Мемориальные доски, бюсты, памятные знаки выполняются только в долговечных материалах (мрамор, гранит, чугун и другие долговечные материалы).</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3.3. Установка мемориальных досок, бюстов, памятных знаков осуществляется за счет собственных и (или) привлеченных средств инициаторов ходатайства об их установке.</w:t>
      </w:r>
    </w:p>
    <w:p w:rsidR="00867272"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 xml:space="preserve">3.4. </w:t>
      </w:r>
      <w:r w:rsidR="00C532A8" w:rsidRPr="00E62ECD">
        <w:rPr>
          <w:rFonts w:ascii="Times New Roman" w:eastAsia="Times New Roman" w:hAnsi="Times New Roman" w:cs="Times New Roman"/>
          <w:sz w:val="28"/>
          <w:szCs w:val="28"/>
        </w:rPr>
        <w:t>А</w:t>
      </w:r>
      <w:r w:rsidRPr="00E62ECD">
        <w:rPr>
          <w:rFonts w:ascii="Times New Roman" w:eastAsia="Times New Roman" w:hAnsi="Times New Roman" w:cs="Times New Roman"/>
          <w:sz w:val="28"/>
          <w:szCs w:val="28"/>
        </w:rPr>
        <w:t xml:space="preserve">дминистрации </w:t>
      </w:r>
      <w:r w:rsidR="00C532A8" w:rsidRPr="00E62ECD">
        <w:rPr>
          <w:rFonts w:ascii="Times New Roman" w:eastAsia="Times New Roman" w:hAnsi="Times New Roman" w:cs="Times New Roman"/>
          <w:sz w:val="28"/>
          <w:szCs w:val="28"/>
        </w:rPr>
        <w:t xml:space="preserve">сельского поселения </w:t>
      </w:r>
      <w:r w:rsidRPr="00E62ECD">
        <w:rPr>
          <w:rFonts w:ascii="Times New Roman" w:eastAsia="Times New Roman" w:hAnsi="Times New Roman" w:cs="Times New Roman"/>
          <w:sz w:val="28"/>
          <w:szCs w:val="28"/>
        </w:rPr>
        <w:t xml:space="preserve"> по ходатайству инициатора установки мемориальной доски, бюста, памятного знака принимает их в муниципальную собственность, в установленном порядке включает в реестр муниципальной собственности</w:t>
      </w:r>
      <w:r w:rsidR="00AC2A74">
        <w:rPr>
          <w:rFonts w:ascii="Times New Roman" w:eastAsia="Times New Roman" w:hAnsi="Times New Roman" w:cs="Times New Roman"/>
          <w:sz w:val="28"/>
          <w:szCs w:val="28"/>
        </w:rPr>
        <w:t>, направляет Решение Собрания представителей о включения в реестр нового мемориального сооружения, фотографию, технический паспорт</w:t>
      </w:r>
      <w:r w:rsidRPr="00E62ECD">
        <w:rPr>
          <w:rFonts w:ascii="Times New Roman" w:eastAsia="Times New Roman" w:hAnsi="Times New Roman" w:cs="Times New Roman"/>
          <w:sz w:val="28"/>
          <w:szCs w:val="28"/>
        </w:rPr>
        <w:t xml:space="preserve"> </w:t>
      </w:r>
      <w:r w:rsidR="00AC2A74">
        <w:rPr>
          <w:rFonts w:ascii="Times New Roman" w:eastAsia="Times New Roman" w:hAnsi="Times New Roman" w:cs="Times New Roman"/>
          <w:sz w:val="28"/>
          <w:szCs w:val="28"/>
        </w:rPr>
        <w:t>в Управление культуры муниципального района Похвистневский.</w:t>
      </w:r>
    </w:p>
    <w:p w:rsidR="00AC2A74" w:rsidRPr="00AC2A74" w:rsidRDefault="00AC2A74" w:rsidP="00AC2A74">
      <w:pPr>
        <w:spacing w:before="100" w:beforeAutospacing="1" w:after="100" w:afterAutospacing="1" w:line="240" w:lineRule="auto"/>
        <w:jc w:val="both"/>
        <w:rPr>
          <w:rFonts w:ascii="Times New Roman" w:eastAsia="Times New Roman" w:hAnsi="Times New Roman" w:cs="Times New Roman"/>
          <w:sz w:val="28"/>
          <w:szCs w:val="28"/>
        </w:rPr>
      </w:pPr>
      <w:r w:rsidRPr="00AC2A74">
        <w:rPr>
          <w:rFonts w:ascii="Times New Roman" w:eastAsia="Times New Roman" w:hAnsi="Times New Roman" w:cs="Times New Roman"/>
          <w:sz w:val="28"/>
          <w:szCs w:val="28"/>
        </w:rPr>
        <w:t xml:space="preserve">Реестр мемориальных досок, </w:t>
      </w:r>
      <w:r>
        <w:rPr>
          <w:rFonts w:ascii="Times New Roman" w:eastAsia="Times New Roman" w:hAnsi="Times New Roman" w:cs="Times New Roman"/>
          <w:sz w:val="28"/>
          <w:szCs w:val="28"/>
        </w:rPr>
        <w:t>бюстов и памятных знаков ведет У</w:t>
      </w:r>
      <w:r w:rsidRPr="00AC2A74">
        <w:rPr>
          <w:rFonts w:ascii="Times New Roman" w:eastAsia="Times New Roman" w:hAnsi="Times New Roman" w:cs="Times New Roman"/>
          <w:sz w:val="28"/>
          <w:szCs w:val="28"/>
        </w:rPr>
        <w:t>правление культуры</w:t>
      </w:r>
      <w:r>
        <w:rPr>
          <w:rFonts w:ascii="Times New Roman" w:eastAsia="Times New Roman" w:hAnsi="Times New Roman" w:cs="Times New Roman"/>
          <w:sz w:val="28"/>
          <w:szCs w:val="28"/>
        </w:rPr>
        <w:t xml:space="preserve"> муниципального района Похвистневский Самарской области</w:t>
      </w:r>
      <w:r w:rsidRPr="00AC2A74">
        <w:rPr>
          <w:rFonts w:ascii="Times New Roman" w:eastAsia="Times New Roman" w:hAnsi="Times New Roman" w:cs="Times New Roman"/>
          <w:sz w:val="28"/>
          <w:szCs w:val="28"/>
        </w:rPr>
        <w:t>.</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3.</w:t>
      </w:r>
      <w:r w:rsidR="00C532A8" w:rsidRPr="00E62ECD">
        <w:rPr>
          <w:rFonts w:ascii="Times New Roman" w:eastAsia="Times New Roman" w:hAnsi="Times New Roman" w:cs="Times New Roman"/>
          <w:sz w:val="28"/>
          <w:szCs w:val="28"/>
        </w:rPr>
        <w:t>5</w:t>
      </w:r>
      <w:r w:rsidRPr="00E62ECD">
        <w:rPr>
          <w:rFonts w:ascii="Times New Roman" w:eastAsia="Times New Roman" w:hAnsi="Times New Roman" w:cs="Times New Roman"/>
          <w:sz w:val="28"/>
          <w:szCs w:val="28"/>
        </w:rPr>
        <w:t xml:space="preserve">. Финансирование содержания и ремонта мемориальных досок, памятных знаков, расположенных на зданиях, сооружениях и земельных участках, являющихся муниципальной собственностью, осуществляется из бюджета </w:t>
      </w:r>
      <w:r w:rsidR="00C532A8" w:rsidRPr="00E62ECD">
        <w:rPr>
          <w:rFonts w:ascii="Times New Roman" w:eastAsia="Times New Roman" w:hAnsi="Times New Roman" w:cs="Times New Roman"/>
          <w:sz w:val="28"/>
          <w:szCs w:val="28"/>
        </w:rPr>
        <w:t>сельского поселения</w:t>
      </w:r>
      <w:r w:rsidRPr="00E62ECD">
        <w:rPr>
          <w:rFonts w:ascii="Times New Roman" w:eastAsia="Times New Roman" w:hAnsi="Times New Roman" w:cs="Times New Roman"/>
          <w:sz w:val="28"/>
          <w:szCs w:val="28"/>
        </w:rPr>
        <w:t>.</w:t>
      </w:r>
    </w:p>
    <w:p w:rsidR="00867272" w:rsidRPr="00E62ECD" w:rsidRDefault="00867272" w:rsidP="00867272">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3.</w:t>
      </w:r>
      <w:r w:rsidR="00C532A8" w:rsidRPr="00E62ECD">
        <w:rPr>
          <w:rFonts w:ascii="Times New Roman" w:eastAsia="Times New Roman" w:hAnsi="Times New Roman" w:cs="Times New Roman"/>
          <w:sz w:val="28"/>
          <w:szCs w:val="28"/>
        </w:rPr>
        <w:t>6</w:t>
      </w:r>
      <w:r w:rsidRPr="00E62ECD">
        <w:rPr>
          <w:rFonts w:ascii="Times New Roman" w:eastAsia="Times New Roman" w:hAnsi="Times New Roman" w:cs="Times New Roman"/>
          <w:sz w:val="28"/>
          <w:szCs w:val="28"/>
        </w:rPr>
        <w:t>. Мемориальные доски, бюсты, памятные знаки, установленные с нарушением порядка, изложенного в настоящем Положении, демонтируются.</w:t>
      </w:r>
    </w:p>
    <w:p w:rsidR="00867272" w:rsidRDefault="00867272" w:rsidP="00C532A8">
      <w:pPr>
        <w:spacing w:before="100" w:beforeAutospacing="1" w:after="100" w:afterAutospacing="1" w:line="240" w:lineRule="auto"/>
        <w:jc w:val="both"/>
        <w:rPr>
          <w:rFonts w:ascii="Times New Roman" w:eastAsia="Times New Roman" w:hAnsi="Times New Roman" w:cs="Times New Roman"/>
          <w:sz w:val="28"/>
          <w:szCs w:val="28"/>
        </w:rPr>
      </w:pPr>
      <w:r w:rsidRPr="00E62ECD">
        <w:rPr>
          <w:rFonts w:ascii="Times New Roman" w:eastAsia="Times New Roman" w:hAnsi="Times New Roman" w:cs="Times New Roman"/>
          <w:sz w:val="28"/>
          <w:szCs w:val="28"/>
        </w:rPr>
        <w:t>Расходы по демонтажу мемориальной доски, бюста, памятного знака возлагаются на юридические или физические лица, установившие мемориальную доску, бюст, памятный знак.</w:t>
      </w:r>
    </w:p>
    <w:p w:rsidR="00AC2A74" w:rsidRDefault="00AC2A74" w:rsidP="00C532A8">
      <w:pPr>
        <w:spacing w:before="100" w:beforeAutospacing="1" w:after="100" w:afterAutospacing="1" w:line="240" w:lineRule="auto"/>
        <w:jc w:val="both"/>
        <w:rPr>
          <w:rFonts w:ascii="Times New Roman" w:hAnsi="Times New Roman" w:cs="Times New Roman"/>
          <w:sz w:val="28"/>
          <w:szCs w:val="28"/>
        </w:rPr>
      </w:pPr>
      <w:r w:rsidRPr="00304920">
        <w:rPr>
          <w:rFonts w:ascii="Times New Roman" w:eastAsia="Times New Roman" w:hAnsi="Times New Roman" w:cs="Times New Roman"/>
          <w:sz w:val="28"/>
          <w:szCs w:val="28"/>
        </w:rPr>
        <w:t xml:space="preserve">3.7. </w:t>
      </w:r>
      <w:r w:rsidR="00304920" w:rsidRPr="00304920">
        <w:rPr>
          <w:rFonts w:ascii="Times New Roman" w:hAnsi="Times New Roman" w:cs="Times New Roman"/>
          <w:sz w:val="28"/>
          <w:szCs w:val="28"/>
        </w:rPr>
        <w:t xml:space="preserve">Демонтаж памятников, установленных на </w:t>
      </w:r>
      <w:r w:rsidR="00304920">
        <w:rPr>
          <w:rFonts w:ascii="Times New Roman" w:hAnsi="Times New Roman" w:cs="Times New Roman"/>
          <w:sz w:val="28"/>
          <w:szCs w:val="28"/>
        </w:rPr>
        <w:t xml:space="preserve">территории сельского поселения и пришедших в негодность осуществляется на основании Решения представителей сельского поселения и осуществляется </w:t>
      </w:r>
      <w:r w:rsidR="00304920" w:rsidRPr="00304920">
        <w:rPr>
          <w:rFonts w:ascii="Times New Roman" w:hAnsi="Times New Roman" w:cs="Times New Roman"/>
          <w:sz w:val="28"/>
          <w:szCs w:val="28"/>
        </w:rPr>
        <w:t xml:space="preserve"> </w:t>
      </w:r>
      <w:r w:rsidR="00304920">
        <w:rPr>
          <w:rFonts w:ascii="Times New Roman" w:hAnsi="Times New Roman" w:cs="Times New Roman"/>
          <w:sz w:val="28"/>
          <w:szCs w:val="28"/>
        </w:rPr>
        <w:t>за счет бюджета сельского поселения.</w:t>
      </w:r>
    </w:p>
    <w:p w:rsidR="00304920" w:rsidRPr="00304920" w:rsidRDefault="00304920" w:rsidP="00C532A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Pr="00304920">
        <w:rPr>
          <w:rFonts w:ascii="Times New Roman" w:hAnsi="Times New Roman" w:cs="Times New Roman"/>
          <w:sz w:val="28"/>
          <w:szCs w:val="28"/>
        </w:rPr>
        <w:t>Перед демонтажом памятника производится его фотофиксация. Факт демонтажа памятника фиксируется  актом</w:t>
      </w:r>
      <w:r>
        <w:rPr>
          <w:rFonts w:ascii="Times New Roman" w:hAnsi="Times New Roman" w:cs="Times New Roman"/>
          <w:sz w:val="28"/>
          <w:szCs w:val="28"/>
        </w:rPr>
        <w:t xml:space="preserve">, который составляется в произвольной форме и подписывается Главой сельского поселения, депутатом Собрания представителей сельского поселения, руководителем </w:t>
      </w:r>
      <w:r>
        <w:rPr>
          <w:rFonts w:ascii="Times New Roman" w:hAnsi="Times New Roman" w:cs="Times New Roman"/>
          <w:sz w:val="28"/>
          <w:szCs w:val="28"/>
        </w:rPr>
        <w:lastRenderedPageBreak/>
        <w:t>Управления культуры района, представителем архитектурного отдела Администрации района.</w:t>
      </w:r>
    </w:p>
    <w:p w:rsidR="00304920" w:rsidRPr="00304920" w:rsidRDefault="00304920" w:rsidP="00C532A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3.9. </w:t>
      </w:r>
      <w:r w:rsidRPr="00304920">
        <w:rPr>
          <w:rFonts w:ascii="Times New Roman" w:hAnsi="Times New Roman" w:cs="Times New Roman"/>
          <w:sz w:val="28"/>
          <w:szCs w:val="28"/>
        </w:rPr>
        <w:t xml:space="preserve">После демонтажа памятника выполняются работы по благоустройству территории силами </w:t>
      </w:r>
      <w:r>
        <w:rPr>
          <w:rFonts w:ascii="Times New Roman" w:hAnsi="Times New Roman" w:cs="Times New Roman"/>
          <w:sz w:val="28"/>
          <w:szCs w:val="28"/>
        </w:rPr>
        <w:t>администрации сельского поселения и жителями сельского поселения.</w:t>
      </w:r>
    </w:p>
    <w:p w:rsidR="00304920" w:rsidRPr="00555A6C" w:rsidRDefault="00555A6C" w:rsidP="00C532A8">
      <w:pPr>
        <w:spacing w:before="100" w:beforeAutospacing="1" w:after="100" w:afterAutospacing="1" w:line="240" w:lineRule="auto"/>
        <w:jc w:val="both"/>
        <w:rPr>
          <w:rFonts w:ascii="Times New Roman" w:eastAsia="Times New Roman" w:hAnsi="Times New Roman" w:cs="Times New Roman"/>
          <w:sz w:val="28"/>
          <w:szCs w:val="28"/>
        </w:rPr>
      </w:pPr>
      <w:r w:rsidRPr="00555A6C">
        <w:rPr>
          <w:rFonts w:ascii="Times New Roman" w:hAnsi="Times New Roman" w:cs="Times New Roman"/>
          <w:sz w:val="28"/>
          <w:szCs w:val="28"/>
        </w:rPr>
        <w:t xml:space="preserve">3.10 </w:t>
      </w:r>
      <w:r w:rsidR="00304920" w:rsidRPr="00555A6C">
        <w:rPr>
          <w:rFonts w:ascii="Times New Roman" w:hAnsi="Times New Roman" w:cs="Times New Roman"/>
          <w:sz w:val="28"/>
          <w:szCs w:val="28"/>
        </w:rPr>
        <w:t xml:space="preserve">Демонтированные </w:t>
      </w:r>
      <w:r w:rsidR="003D11CC">
        <w:rPr>
          <w:rFonts w:ascii="Times New Roman" w:hAnsi="Times New Roman" w:cs="Times New Roman"/>
          <w:sz w:val="28"/>
          <w:szCs w:val="28"/>
        </w:rPr>
        <w:t>сооружения</w:t>
      </w:r>
      <w:r w:rsidR="00304920" w:rsidRPr="00555A6C">
        <w:rPr>
          <w:rFonts w:ascii="Times New Roman" w:hAnsi="Times New Roman" w:cs="Times New Roman"/>
          <w:sz w:val="28"/>
          <w:szCs w:val="28"/>
        </w:rPr>
        <w:t>, имеющие историческую и художественную ценность,</w:t>
      </w:r>
      <w:r w:rsidRPr="00555A6C">
        <w:rPr>
          <w:rFonts w:ascii="Times New Roman" w:hAnsi="Times New Roman" w:cs="Times New Roman"/>
          <w:sz w:val="28"/>
          <w:szCs w:val="28"/>
        </w:rPr>
        <w:t xml:space="preserve"> передаются на постоянное хранение в музей сельского поселения. </w:t>
      </w:r>
      <w:r w:rsidR="00304920" w:rsidRPr="00555A6C">
        <w:rPr>
          <w:rFonts w:ascii="Times New Roman" w:hAnsi="Times New Roman" w:cs="Times New Roman"/>
          <w:sz w:val="28"/>
          <w:szCs w:val="28"/>
        </w:rPr>
        <w:t>Передача оформляется актом.</w:t>
      </w:r>
      <w:r>
        <w:rPr>
          <w:rFonts w:ascii="Times New Roman" w:hAnsi="Times New Roman" w:cs="Times New Roman"/>
          <w:sz w:val="28"/>
          <w:szCs w:val="28"/>
        </w:rPr>
        <w:t xml:space="preserve"> </w:t>
      </w:r>
      <w:r w:rsidR="00304920" w:rsidRPr="00555A6C">
        <w:rPr>
          <w:rFonts w:ascii="Times New Roman" w:hAnsi="Times New Roman" w:cs="Times New Roman"/>
          <w:sz w:val="28"/>
          <w:szCs w:val="28"/>
        </w:rPr>
        <w:t>Вся документация (акты и фотоматериалы),</w:t>
      </w:r>
      <w:r w:rsidR="00304920">
        <w:t xml:space="preserve"> </w:t>
      </w:r>
      <w:r w:rsidR="00304920" w:rsidRPr="00555A6C">
        <w:rPr>
          <w:rFonts w:ascii="Times New Roman" w:hAnsi="Times New Roman" w:cs="Times New Roman"/>
          <w:sz w:val="28"/>
          <w:szCs w:val="28"/>
        </w:rPr>
        <w:t xml:space="preserve">информация о ходе демонтажа сосредотачивается и хранится в </w:t>
      </w:r>
      <w:r>
        <w:rPr>
          <w:rFonts w:ascii="Times New Roman" w:hAnsi="Times New Roman" w:cs="Times New Roman"/>
          <w:sz w:val="28"/>
          <w:szCs w:val="28"/>
        </w:rPr>
        <w:t>администрации сельского поселения и Управлении культуры муниципального района Похвистневский.</w:t>
      </w:r>
    </w:p>
    <w:sectPr w:rsidR="00304920" w:rsidRPr="00555A6C" w:rsidSect="00F01EB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70" w:rsidRDefault="00E74670" w:rsidP="00E62ECD">
      <w:pPr>
        <w:spacing w:after="0" w:line="240" w:lineRule="auto"/>
      </w:pPr>
      <w:r>
        <w:separator/>
      </w:r>
    </w:p>
  </w:endnote>
  <w:endnote w:type="continuationSeparator" w:id="1">
    <w:p w:rsidR="00E74670" w:rsidRDefault="00E74670" w:rsidP="00E6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70" w:rsidRDefault="00E74670" w:rsidP="00E62ECD">
      <w:pPr>
        <w:spacing w:after="0" w:line="240" w:lineRule="auto"/>
      </w:pPr>
      <w:r>
        <w:separator/>
      </w:r>
    </w:p>
  </w:footnote>
  <w:footnote w:type="continuationSeparator" w:id="1">
    <w:p w:rsidR="00E74670" w:rsidRDefault="00E74670" w:rsidP="00E62E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7272"/>
    <w:rsid w:val="00000083"/>
    <w:rsid w:val="000C7B59"/>
    <w:rsid w:val="00120F06"/>
    <w:rsid w:val="001D7F76"/>
    <w:rsid w:val="002045C6"/>
    <w:rsid w:val="002C6433"/>
    <w:rsid w:val="00304920"/>
    <w:rsid w:val="00367CAA"/>
    <w:rsid w:val="003D11CC"/>
    <w:rsid w:val="00414AB7"/>
    <w:rsid w:val="00491665"/>
    <w:rsid w:val="00536653"/>
    <w:rsid w:val="00555A6C"/>
    <w:rsid w:val="006003AA"/>
    <w:rsid w:val="00660735"/>
    <w:rsid w:val="0066131B"/>
    <w:rsid w:val="007D0B42"/>
    <w:rsid w:val="00867272"/>
    <w:rsid w:val="00872E37"/>
    <w:rsid w:val="00982C76"/>
    <w:rsid w:val="00994BFF"/>
    <w:rsid w:val="00A603FD"/>
    <w:rsid w:val="00A77747"/>
    <w:rsid w:val="00AC2A74"/>
    <w:rsid w:val="00C532A8"/>
    <w:rsid w:val="00CB6320"/>
    <w:rsid w:val="00DC7FC7"/>
    <w:rsid w:val="00E1427A"/>
    <w:rsid w:val="00E459F2"/>
    <w:rsid w:val="00E62ECD"/>
    <w:rsid w:val="00E74670"/>
    <w:rsid w:val="00EB72A7"/>
    <w:rsid w:val="00F01EB3"/>
    <w:rsid w:val="00F6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2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272"/>
    <w:rPr>
      <w:b/>
      <w:bCs/>
    </w:rPr>
  </w:style>
  <w:style w:type="paragraph" w:styleId="HTML">
    <w:name w:val="HTML Preformatted"/>
    <w:basedOn w:val="a"/>
    <w:link w:val="HTML0"/>
    <w:uiPriority w:val="99"/>
    <w:semiHidden/>
    <w:unhideWhenUsed/>
    <w:rsid w:val="008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67272"/>
    <w:rPr>
      <w:rFonts w:ascii="Courier New" w:eastAsia="Times New Roman" w:hAnsi="Courier New" w:cs="Courier New"/>
      <w:sz w:val="20"/>
      <w:szCs w:val="20"/>
    </w:rPr>
  </w:style>
  <w:style w:type="paragraph" w:styleId="a5">
    <w:name w:val="header"/>
    <w:basedOn w:val="a"/>
    <w:link w:val="a6"/>
    <w:uiPriority w:val="99"/>
    <w:semiHidden/>
    <w:unhideWhenUsed/>
    <w:rsid w:val="00E62E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ECD"/>
  </w:style>
  <w:style w:type="paragraph" w:styleId="a7">
    <w:name w:val="footer"/>
    <w:basedOn w:val="a"/>
    <w:link w:val="a8"/>
    <w:uiPriority w:val="99"/>
    <w:semiHidden/>
    <w:unhideWhenUsed/>
    <w:rsid w:val="00E62E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2ECD"/>
  </w:style>
</w:styles>
</file>

<file path=word/webSettings.xml><?xml version="1.0" encoding="utf-8"?>
<w:webSettings xmlns:r="http://schemas.openxmlformats.org/officeDocument/2006/relationships" xmlns:w="http://schemas.openxmlformats.org/wordprocessingml/2006/main">
  <w:divs>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Рысайкино</cp:lastModifiedBy>
  <cp:revision>17</cp:revision>
  <cp:lastPrinted>2015-08-25T09:17:00Z</cp:lastPrinted>
  <dcterms:created xsi:type="dcterms:W3CDTF">2015-04-30T05:34:00Z</dcterms:created>
  <dcterms:modified xsi:type="dcterms:W3CDTF">2015-08-25T09:18:00Z</dcterms:modified>
</cp:coreProperties>
</file>